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1ABDA99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702C00">
        <w:t>Dean Gibson School</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79DE01B" w:rsidR="002940F3" w:rsidRDefault="006D6827" w:rsidP="006D6827">
            <w:pPr>
              <w:pStyle w:val="TableRow"/>
            </w:pPr>
            <w:r>
              <w:t>147</w:t>
            </w:r>
            <w:r w:rsidR="00D619AD">
              <w:t xml:space="preserve"> + </w:t>
            </w:r>
            <w:r>
              <w:t>17</w:t>
            </w:r>
            <w:r w:rsidR="00D619AD">
              <w:t xml:space="preserve"> nursery</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78346319" w:rsidR="002940F3" w:rsidRDefault="006D6827">
            <w:pPr>
              <w:pStyle w:val="TableRow"/>
            </w:pPr>
            <w:r>
              <w:t>8.8</w:t>
            </w:r>
            <w:r w:rsidR="00D619AD">
              <w:t>%</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12500CB" w:rsidR="002940F3" w:rsidRDefault="00776325">
            <w:pPr>
              <w:pStyle w:val="TableRow"/>
            </w:pPr>
            <w:r>
              <w:t>2023-26</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1829B263" w:rsidR="002940F3" w:rsidRDefault="006D6827">
            <w:pPr>
              <w:pStyle w:val="TableRow"/>
            </w:pPr>
            <w:r>
              <w:t>October 2023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7388A398" w:rsidR="002940F3" w:rsidRDefault="00D61EC8">
            <w:pPr>
              <w:pStyle w:val="TableRow"/>
            </w:pPr>
            <w:r>
              <w:t>July 2024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51AC0286" w:rsidR="002940F3" w:rsidRDefault="00F43EF8">
            <w:pPr>
              <w:pStyle w:val="TableRow"/>
            </w:pPr>
            <w:r>
              <w:t>Sarah Tansey</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24C5A93" w:rsidR="002940F3" w:rsidRDefault="00F43EF8">
            <w:pPr>
              <w:pStyle w:val="TableRow"/>
            </w:pPr>
            <w:r>
              <w:t>Clare Ritchie</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981624" w:rsidR="002940F3" w:rsidRDefault="00D61EC8">
            <w:pPr>
              <w:pStyle w:val="TableRow"/>
            </w:pPr>
            <w:r>
              <w:t>Victoria Armstrong</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D54B7A" w14:textId="4ABFADBA" w:rsidR="00D61EC8" w:rsidRDefault="00D61EC8">
            <w:pPr>
              <w:pStyle w:val="TableRow"/>
            </w:pPr>
            <w:r>
              <w:t>EYPP x1 £342</w:t>
            </w:r>
          </w:p>
          <w:p w14:paraId="4469BA56" w14:textId="6D6E4862" w:rsidR="00E66558" w:rsidRDefault="00D61EC8">
            <w:pPr>
              <w:pStyle w:val="TableRow"/>
            </w:pPr>
            <w:r>
              <w:t xml:space="preserve">PP </w:t>
            </w:r>
            <w:r w:rsidR="009D71E8">
              <w:t>£</w:t>
            </w:r>
            <w:r>
              <w:t>1455 x 10</w:t>
            </w:r>
          </w:p>
          <w:p w14:paraId="35210745" w14:textId="7DDEF90A" w:rsidR="000344B9" w:rsidRDefault="00D61EC8">
            <w:pPr>
              <w:pStyle w:val="TableRow"/>
            </w:pPr>
            <w:r>
              <w:t>PP plus £2530 x 3</w:t>
            </w:r>
          </w:p>
          <w:p w14:paraId="2A7D54D8" w14:textId="5C89E156" w:rsidR="000344B9" w:rsidRDefault="000344B9" w:rsidP="00D61EC8">
            <w:pPr>
              <w:pStyle w:val="TableRow"/>
            </w:pPr>
            <w:r>
              <w:t>Total: £</w:t>
            </w:r>
            <w:r w:rsidR="00D61EC8">
              <w:t>22,482</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2160090" w:rsidR="00E66558" w:rsidRDefault="009D71E8">
            <w:pPr>
              <w:pStyle w:val="TableRow"/>
            </w:pPr>
            <w:r>
              <w:t>£</w:t>
            </w:r>
            <w:r w:rsidR="000344B9">
              <w:t>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4D77B75" w:rsidR="001E206F" w:rsidRPr="00586FBC" w:rsidRDefault="009D71E8" w:rsidP="000344B9">
            <w:pPr>
              <w:pStyle w:val="TableRow"/>
              <w:spacing w:after="120"/>
              <w:rPr>
                <w:i/>
                <w:iCs/>
              </w:rPr>
            </w:pPr>
            <w:r>
              <w:t xml:space="preserve">Pupil premium </w:t>
            </w:r>
            <w:r w:rsidR="006E0786">
              <w:t>(and recovery premium</w:t>
            </w:r>
            <w:r w:rsidR="001E206F">
              <w:t xml:space="preserve">*) </w:t>
            </w:r>
            <w:r>
              <w:t xml:space="preserve">funding carried forward from previous years </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CCABA56" w:rsidR="00E66558" w:rsidRDefault="009D71E8">
            <w:pPr>
              <w:pStyle w:val="TableRow"/>
            </w:pPr>
            <w:r>
              <w:t>£</w:t>
            </w:r>
            <w:r w:rsidR="000344B9">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467A897" w:rsidR="00E66558" w:rsidRPr="003C4388" w:rsidRDefault="00E66558">
            <w:pPr>
              <w:pStyle w:val="TableRow"/>
              <w:rPr>
                <w:i/>
                <w:iCs/>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6AF9D8A5" w:rsidR="00E66558" w:rsidRDefault="009D71E8" w:rsidP="00D61EC8">
            <w:pPr>
              <w:pStyle w:val="TableRow"/>
            </w:pPr>
            <w:r>
              <w:t>£</w:t>
            </w:r>
            <w:r w:rsidR="00D61EC8">
              <w:t>22,482</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42B07" w14:textId="66462944" w:rsidR="00702C00" w:rsidRPr="005A17BD" w:rsidRDefault="00702C00" w:rsidP="00702C00">
            <w:pPr>
              <w:ind w:left="360"/>
              <w:rPr>
                <w:iCs/>
              </w:rPr>
            </w:pPr>
            <w:r w:rsidRPr="005A17BD">
              <w:rPr>
                <w:iCs/>
              </w:rPr>
              <w:t>Our aim at Dean Gibson Primary School is to provide all students with the opportunity to achieve their full potential</w:t>
            </w:r>
            <w:r w:rsidR="00092D6D">
              <w:rPr>
                <w:iCs/>
              </w:rPr>
              <w:t xml:space="preserve"> and become resilient learners</w:t>
            </w:r>
            <w:r w:rsidRPr="005A17BD">
              <w:rPr>
                <w:iCs/>
              </w:rPr>
              <w:t xml:space="preserve">. We want our children to be </w:t>
            </w:r>
            <w:r w:rsidR="001D6360">
              <w:rPr>
                <w:iCs/>
              </w:rPr>
              <w:t xml:space="preserve">curious and </w:t>
            </w:r>
            <w:r w:rsidRPr="005A17BD">
              <w:rPr>
                <w:iCs/>
              </w:rPr>
              <w:t>knowledgea</w:t>
            </w:r>
            <w:r w:rsidR="001D6360">
              <w:rPr>
                <w:iCs/>
              </w:rPr>
              <w:t>ble of the world around them,</w:t>
            </w:r>
            <w:r w:rsidRPr="005A17BD">
              <w:rPr>
                <w:iCs/>
              </w:rPr>
              <w:t xml:space="preserve"> to develop the skills and values to be successful and make positive</w:t>
            </w:r>
            <w:r w:rsidR="001D6360">
              <w:rPr>
                <w:iCs/>
              </w:rPr>
              <w:t>,</w:t>
            </w:r>
            <w:r w:rsidRPr="005A17BD">
              <w:rPr>
                <w:iCs/>
              </w:rPr>
              <w:t xml:space="preserve"> </w:t>
            </w:r>
            <w:r w:rsidR="001D6360">
              <w:rPr>
                <w:iCs/>
              </w:rPr>
              <w:t xml:space="preserve">caring </w:t>
            </w:r>
            <w:r w:rsidRPr="005A17BD">
              <w:rPr>
                <w:iCs/>
              </w:rPr>
              <w:t>contribution</w:t>
            </w:r>
            <w:r w:rsidR="001D6360">
              <w:rPr>
                <w:iCs/>
              </w:rPr>
              <w:t>s</w:t>
            </w:r>
            <w:r w:rsidRPr="005A17BD">
              <w:rPr>
                <w:iCs/>
              </w:rPr>
              <w:t xml:space="preserve"> to society. We have high aspirations and ambitions for all of our children and believe that no child should be left behind.</w:t>
            </w:r>
          </w:p>
          <w:p w14:paraId="6E738A8D" w14:textId="7EB0099C" w:rsidR="00702C00" w:rsidRPr="005A17BD" w:rsidRDefault="00702C00" w:rsidP="00702C00">
            <w:pPr>
              <w:ind w:left="360"/>
              <w:rPr>
                <w:iCs/>
              </w:rPr>
            </w:pPr>
            <w:r w:rsidRPr="005A17BD">
              <w:rPr>
                <w:iCs/>
              </w:rPr>
              <w:t xml:space="preserve">We employ strategies and interventions to remove barriers which can be caused by personal circumstances or learning gaps. We promote all students having full access to the rich extra-curricular provision on offer at Dean Gibson Primary School. This ensures we develop well-rounded </w:t>
            </w:r>
            <w:r w:rsidR="001D6360">
              <w:rPr>
                <w:iCs/>
              </w:rPr>
              <w:t xml:space="preserve">and resilient </w:t>
            </w:r>
            <w:r w:rsidRPr="005A17BD">
              <w:rPr>
                <w:iCs/>
              </w:rPr>
              <w:t>individuals who achieve their ambitions and flourish in life.</w:t>
            </w:r>
          </w:p>
          <w:p w14:paraId="61972959" w14:textId="77777777" w:rsidR="00702C00" w:rsidRPr="005A17BD" w:rsidRDefault="00702C00" w:rsidP="00702C00">
            <w:pPr>
              <w:ind w:left="360"/>
              <w:rPr>
                <w:iCs/>
              </w:rPr>
            </w:pPr>
            <w:r w:rsidRPr="005A17BD">
              <w:rPr>
                <w:iCs/>
              </w:rPr>
              <w:t>Common barriers to learning for disadvantaged pupils may include:</w:t>
            </w:r>
          </w:p>
          <w:p w14:paraId="7F1A2B59"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less support at home</w:t>
            </w:r>
          </w:p>
          <w:p w14:paraId="29FDE461"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weak language and communication skills</w:t>
            </w:r>
          </w:p>
          <w:p w14:paraId="0C2F1836"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lack of confidence</w:t>
            </w:r>
          </w:p>
          <w:p w14:paraId="05C08139"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more frequent behaviour difficulties</w:t>
            </w:r>
          </w:p>
          <w:p w14:paraId="452A24A0" w14:textId="77777777" w:rsidR="00702C00" w:rsidRPr="001F3101" w:rsidRDefault="00702C00" w:rsidP="00702C00">
            <w:pPr>
              <w:pStyle w:val="ListParagraph"/>
              <w:numPr>
                <w:ilvl w:val="0"/>
                <w:numId w:val="13"/>
              </w:numPr>
              <w:rPr>
                <w:i/>
                <w:iCs/>
              </w:rPr>
            </w:pPr>
            <w:r w:rsidRPr="001F3101">
              <w:rPr>
                <w:rFonts w:ascii="MS Gothic" w:eastAsia="MS Gothic" w:hAnsi="MS Gothic" w:cs="MS Gothic" w:hint="eastAsia"/>
                <w:i/>
                <w:iCs/>
              </w:rPr>
              <w:t>➢</w:t>
            </w:r>
            <w:r w:rsidRPr="001F3101">
              <w:rPr>
                <w:i/>
                <w:iCs/>
              </w:rPr>
              <w:t xml:space="preserve"> attendance and punctuality issues</w:t>
            </w:r>
          </w:p>
          <w:p w14:paraId="7CCBDB73" w14:textId="77777777" w:rsidR="00702C00" w:rsidRPr="005A17BD" w:rsidRDefault="00702C00" w:rsidP="00702C00">
            <w:pPr>
              <w:ind w:left="360"/>
              <w:rPr>
                <w:iCs/>
              </w:rPr>
            </w:pPr>
            <w:r w:rsidRPr="005A17BD">
              <w:rPr>
                <w:iCs/>
              </w:rPr>
              <w:t>There may also be complex family situations that prevent children from flourishing. The challenges are varied and there is no “one size fits all” plan for support.</w:t>
            </w:r>
          </w:p>
          <w:p w14:paraId="33AEB600" w14:textId="77777777" w:rsidR="00702C00" w:rsidRPr="005A17BD" w:rsidRDefault="00702C00" w:rsidP="00702C00">
            <w:pPr>
              <w:ind w:left="360"/>
              <w:rPr>
                <w:b/>
                <w:iCs/>
              </w:rPr>
            </w:pPr>
            <w:r w:rsidRPr="005A17BD">
              <w:rPr>
                <w:b/>
                <w:iCs/>
              </w:rPr>
              <w:t>Our ultimate objectives are:</w:t>
            </w:r>
          </w:p>
          <w:p w14:paraId="5088F524"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eliminate the attainment gap between disadvantaged and non-disadvantaged pupils at </w:t>
            </w:r>
            <w:r>
              <w:rPr>
                <w:iCs/>
              </w:rPr>
              <w:t>Dean Gibson Primary</w:t>
            </w:r>
            <w:r w:rsidRPr="005A17BD">
              <w:rPr>
                <w:iCs/>
              </w:rPr>
              <w:t xml:space="preserve"> School</w:t>
            </w:r>
          </w:p>
          <w:p w14:paraId="3131496F"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for all disadvantaged pupils in school to meet or exceed nationally expected progress rates</w:t>
            </w:r>
          </w:p>
          <w:p w14:paraId="4ADAFB9E"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for all disadvantaged pupils to access to the rich extra-curricular provision on offer and be well-rounded individuals who achieve their ambitions and flourish in life</w:t>
            </w:r>
          </w:p>
          <w:p w14:paraId="4DF3C380" w14:textId="77777777" w:rsidR="00702C00" w:rsidRPr="005A17BD" w:rsidRDefault="00702C00" w:rsidP="00702C00">
            <w:pPr>
              <w:ind w:left="360"/>
              <w:rPr>
                <w:b/>
                <w:iCs/>
              </w:rPr>
            </w:pPr>
            <w:r w:rsidRPr="005A17BD">
              <w:rPr>
                <w:b/>
                <w:iCs/>
              </w:rPr>
              <w:t>We aim to do this through:</w:t>
            </w:r>
          </w:p>
          <w:p w14:paraId="1B9FDCF2"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frequent monitoring of qualitative and quantitative data to ensure accurate and timely identification of pupils in need of support</w:t>
            </w:r>
          </w:p>
          <w:p w14:paraId="5EEBE26A" w14:textId="6D5CD827" w:rsidR="00702C00" w:rsidRPr="005A17BD" w:rsidRDefault="00702C00" w:rsidP="00702C00">
            <w:pPr>
              <w:ind w:left="360"/>
              <w:rPr>
                <w:iCs/>
              </w:rPr>
            </w:pPr>
            <w:r w:rsidRPr="005A17BD">
              <w:rPr>
                <w:rFonts w:ascii="MS Gothic" w:eastAsia="MS Gothic" w:hAnsi="MS Gothic" w:cs="MS Gothic" w:hint="eastAsia"/>
                <w:iCs/>
              </w:rPr>
              <w:lastRenderedPageBreak/>
              <w:t>➢</w:t>
            </w:r>
            <w:r w:rsidRPr="005A17BD">
              <w:rPr>
                <w:iCs/>
              </w:rPr>
              <w:t xml:space="preserve"> ensuring that teaching and learning opportunities meet the needs of all the pupils and that where pupils have specific needs that these are addressed through high quality, evidence-based interventions led by appropriately trained staff</w:t>
            </w:r>
          </w:p>
          <w:p w14:paraId="1A59E6AF"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ensuring all vulnerable learners are ready to learn through access to a breakfast club, </w:t>
            </w:r>
            <w:r>
              <w:rPr>
                <w:iCs/>
              </w:rPr>
              <w:t>equipment and uniform provision.</w:t>
            </w:r>
          </w:p>
          <w:p w14:paraId="05F389D1"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close monitoring of attendance at extracurricular provisions along with promotion and support to increase the attendance of vulnerable learners</w:t>
            </w:r>
          </w:p>
          <w:p w14:paraId="6AFAB9EA"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ensuring that vulnerable learners have access to high quality pastoral and mental health support</w:t>
            </w:r>
          </w:p>
          <w:p w14:paraId="2FBB3F8B"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When making provision for socially disadvantaged pupils, we recognise that not all pupils who receive free school meals will be socially disadvantaged and that not all pupils who are socially disadvantaged are registered or qualify for free school meals. We reserve the right to allocate Pupil Premium funding to support any pupil or groups of pupils the school has legitimately identified as being socially disadvantaged. </w:t>
            </w:r>
          </w:p>
          <w:p w14:paraId="3D8182F3"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2C897ABF" w14:textId="77777777" w:rsidR="00702C00" w:rsidRPr="005A17BD" w:rsidRDefault="00702C00" w:rsidP="00702C00">
            <w:pPr>
              <w:ind w:left="360"/>
              <w:rPr>
                <w:b/>
                <w:iCs/>
              </w:rPr>
            </w:pPr>
            <w:r w:rsidRPr="005A17BD">
              <w:rPr>
                <w:b/>
                <w:iCs/>
              </w:rPr>
              <w:t>Achieving these objectives:</w:t>
            </w:r>
          </w:p>
          <w:p w14:paraId="3136BC64" w14:textId="77777777" w:rsidR="00702C00" w:rsidRPr="005A17BD" w:rsidRDefault="00702C00" w:rsidP="00702C00">
            <w:pPr>
              <w:ind w:left="360"/>
              <w:rPr>
                <w:iCs/>
              </w:rPr>
            </w:pPr>
            <w:r w:rsidRPr="005A17BD">
              <w:rPr>
                <w:iCs/>
              </w:rPr>
              <w:t xml:space="preserve">The range of provisions available at </w:t>
            </w:r>
            <w:r>
              <w:rPr>
                <w:iCs/>
              </w:rPr>
              <w:t>Dean Gibson Primary School</w:t>
            </w:r>
            <w:r w:rsidRPr="005A17BD">
              <w:rPr>
                <w:iCs/>
              </w:rPr>
              <w:t xml:space="preserve"> include but are not limited to:</w:t>
            </w:r>
          </w:p>
          <w:p w14:paraId="1BE61B5A"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frequent monitoring of progress and needs from </w:t>
            </w:r>
            <w:r>
              <w:rPr>
                <w:iCs/>
              </w:rPr>
              <w:t>the Head Teacher, Deputy Head Teacher/Pupil Premium Lead and the SENCo</w:t>
            </w:r>
          </w:p>
          <w:p w14:paraId="65B4090F" w14:textId="1F473F81"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literacy and numeracy support which includes in class support and small group </w:t>
            </w:r>
            <w:r w:rsidR="001D6360">
              <w:rPr>
                <w:iCs/>
              </w:rPr>
              <w:t>support</w:t>
            </w:r>
          </w:p>
          <w:p w14:paraId="46CC7B96"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running a breakfast club to ensure vulnerable learners are prepared for the day</w:t>
            </w:r>
          </w:p>
          <w:p w14:paraId="2DADFBFD" w14:textId="77777777" w:rsidR="00702C00" w:rsidRPr="005A17BD" w:rsidRDefault="00702C00" w:rsidP="00702C00">
            <w:pPr>
              <w:ind w:left="360"/>
              <w:rPr>
                <w:iCs/>
              </w:rPr>
            </w:pPr>
            <w:r w:rsidRPr="005A17BD">
              <w:rPr>
                <w:rFonts w:ascii="MS Gothic" w:eastAsia="MS Gothic" w:hAnsi="MS Gothic" w:cs="MS Gothic" w:hint="eastAsia"/>
                <w:iCs/>
              </w:rPr>
              <w:t>➢</w:t>
            </w:r>
            <w:r w:rsidRPr="005A17BD">
              <w:rPr>
                <w:iCs/>
              </w:rPr>
              <w:t xml:space="preserve"> tracking and monitoring attendance to provide intervention and support where a need is identified</w:t>
            </w:r>
          </w:p>
          <w:p w14:paraId="2A7D54E9" w14:textId="25060064" w:rsidR="00E66558" w:rsidRPr="00702C00" w:rsidRDefault="00702C00" w:rsidP="00702C00">
            <w:pPr>
              <w:ind w:left="720" w:hanging="360"/>
              <w:rPr>
                <w:i/>
                <w:iCs/>
              </w:rPr>
            </w:pPr>
            <w:r w:rsidRPr="00702C00">
              <w:rPr>
                <w:rFonts w:ascii="MS Gothic" w:eastAsia="MS Gothic" w:hAnsi="MS Gothic" w:cs="MS Gothic" w:hint="eastAsia"/>
                <w:iCs/>
              </w:rPr>
              <w:t>➢</w:t>
            </w:r>
            <w:r w:rsidRPr="00702C00">
              <w:rPr>
                <w:iCs/>
              </w:rPr>
              <w:t xml:space="preserve"> allocating high quality teaching assistants to support wellbeing.</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344B9"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0344B9" w:rsidRDefault="000344B9" w:rsidP="000344B9">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1FB44D4" w:rsidR="000344B9" w:rsidRDefault="00EE3AC1" w:rsidP="000344B9">
            <w:pPr>
              <w:pStyle w:val="TableRowCentered"/>
              <w:jc w:val="left"/>
            </w:pPr>
            <w:r w:rsidRPr="00EE3AC1">
              <w:rPr>
                <w:iCs/>
                <w:sz w:val="22"/>
                <w:szCs w:val="22"/>
              </w:rPr>
              <w:t>Some of our disadvantaged children struggle to attend school consistently and are at risk of becoming persistently absent</w:t>
            </w:r>
            <w:r>
              <w:rPr>
                <w:iCs/>
                <w:sz w:val="22"/>
                <w:szCs w:val="22"/>
              </w:rPr>
              <w:t>/late</w:t>
            </w:r>
            <w:r w:rsidRPr="00EE3AC1">
              <w:rPr>
                <w:iCs/>
                <w:sz w:val="22"/>
                <w:szCs w:val="22"/>
              </w:rPr>
              <w:t>.</w:t>
            </w:r>
          </w:p>
        </w:tc>
      </w:tr>
      <w:tr w:rsidR="000344B9"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0344B9" w:rsidRDefault="000344B9" w:rsidP="000344B9">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B49E8C1" w:rsidR="000344B9" w:rsidRDefault="00EE3AC1" w:rsidP="000344B9">
            <w:pPr>
              <w:pStyle w:val="TableRowCentered"/>
              <w:jc w:val="left"/>
              <w:rPr>
                <w:sz w:val="22"/>
                <w:szCs w:val="22"/>
              </w:rPr>
            </w:pPr>
            <w:r w:rsidRPr="00EE3AC1">
              <w:rPr>
                <w:sz w:val="22"/>
                <w:szCs w:val="22"/>
              </w:rPr>
              <w:t>Some of our disadvantaged pupils start school with below average speech, language and communication skills.</w:t>
            </w:r>
          </w:p>
        </w:tc>
      </w:tr>
      <w:tr w:rsidR="000344B9"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0344B9" w:rsidRDefault="000344B9" w:rsidP="000344B9">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1839338A" w:rsidR="000344B9" w:rsidRDefault="00EE3AC1" w:rsidP="001D6360">
            <w:pPr>
              <w:pStyle w:val="TableRowCentered"/>
              <w:jc w:val="left"/>
              <w:rPr>
                <w:sz w:val="22"/>
                <w:szCs w:val="22"/>
              </w:rPr>
            </w:pPr>
            <w:r w:rsidRPr="00EE3AC1">
              <w:rPr>
                <w:sz w:val="22"/>
                <w:szCs w:val="22"/>
              </w:rPr>
              <w:t>Some children have SEMH needs which have a detrimental impact on academic progress.</w:t>
            </w:r>
          </w:p>
        </w:tc>
      </w:tr>
      <w:tr w:rsidR="000344B9"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0344B9" w:rsidRDefault="000344B9" w:rsidP="000344B9">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DE7CF99" w:rsidR="000344B9" w:rsidRDefault="00EE3AC1" w:rsidP="000344B9">
            <w:pPr>
              <w:pStyle w:val="TableRowCentered"/>
              <w:jc w:val="left"/>
              <w:rPr>
                <w:iCs/>
                <w:sz w:val="22"/>
              </w:rPr>
            </w:pPr>
            <w:r w:rsidRPr="00EE3AC1">
              <w:rPr>
                <w:iCs/>
                <w:sz w:val="22"/>
              </w:rPr>
              <w:t>The attainment gap in reading, writing and maths has widened for some children</w:t>
            </w:r>
            <w:r>
              <w:rPr>
                <w:iCs/>
                <w:sz w:val="22"/>
              </w:rPr>
              <w:t xml:space="preserve"> due to the outlined factors</w:t>
            </w:r>
          </w:p>
        </w:tc>
      </w:tr>
      <w:tr w:rsidR="000344B9"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0344B9" w:rsidRDefault="000344B9" w:rsidP="000344B9">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5FDCB1BA" w:rsidR="000344B9" w:rsidRDefault="00EE3AC1" w:rsidP="000344B9">
            <w:pPr>
              <w:pStyle w:val="TableRowCentered"/>
              <w:jc w:val="left"/>
              <w:rPr>
                <w:iCs/>
                <w:sz w:val="22"/>
              </w:rPr>
            </w:pPr>
            <w:r w:rsidRPr="00EE3AC1">
              <w:rPr>
                <w:iCs/>
                <w:sz w:val="22"/>
              </w:rPr>
              <w:t>Some of our disadvantaged children come from families where there is limited engagement with learning or who are not able to afford to pay in full for additional educational activities, trips and visits.</w:t>
            </w:r>
          </w:p>
        </w:tc>
      </w:tr>
    </w:tbl>
    <w:p w14:paraId="2A7D54FF" w14:textId="050832E9"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6341" w:type="pct"/>
        <w:tblCellMar>
          <w:left w:w="10" w:type="dxa"/>
          <w:right w:w="10" w:type="dxa"/>
        </w:tblCellMar>
        <w:tblLook w:val="04A0" w:firstRow="1" w:lastRow="0" w:firstColumn="1" w:lastColumn="0" w:noHBand="0" w:noVBand="1"/>
      </w:tblPr>
      <w:tblGrid>
        <w:gridCol w:w="4815"/>
        <w:gridCol w:w="4671"/>
        <w:gridCol w:w="2544"/>
      </w:tblGrid>
      <w:tr w:rsidR="00E66558" w14:paraId="2A7D5503"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F51692" w14:paraId="2A7D5509" w14:textId="623CAD06" w:rsidTr="00F5169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D252554" w:rsidR="00F51692" w:rsidRDefault="00F51692" w:rsidP="00776325">
            <w:pPr>
              <w:pStyle w:val="TableRow"/>
              <w:rPr>
                <w:sz w:val="22"/>
                <w:szCs w:val="22"/>
              </w:rPr>
            </w:pPr>
            <w:r>
              <w:rPr>
                <w:sz w:val="22"/>
              </w:rPr>
              <w:t>Children</w:t>
            </w:r>
            <w:r>
              <w:rPr>
                <w:spacing w:val="-3"/>
                <w:sz w:val="22"/>
              </w:rPr>
              <w:t xml:space="preserve"> </w:t>
            </w:r>
            <w:r>
              <w:rPr>
                <w:sz w:val="22"/>
              </w:rPr>
              <w:t>in</w:t>
            </w:r>
            <w:r>
              <w:rPr>
                <w:spacing w:val="-2"/>
                <w:sz w:val="22"/>
              </w:rPr>
              <w:t xml:space="preserve"> </w:t>
            </w:r>
            <w:r>
              <w:rPr>
                <w:sz w:val="22"/>
              </w:rPr>
              <w:t>receipt</w:t>
            </w:r>
            <w:r>
              <w:rPr>
                <w:spacing w:val="-3"/>
                <w:sz w:val="22"/>
              </w:rPr>
              <w:t xml:space="preserve"> </w:t>
            </w:r>
            <w:r>
              <w:rPr>
                <w:sz w:val="22"/>
              </w:rPr>
              <w:t>of pupil</w:t>
            </w:r>
            <w:r>
              <w:rPr>
                <w:spacing w:val="-3"/>
                <w:sz w:val="22"/>
              </w:rPr>
              <w:t xml:space="preserve"> </w:t>
            </w:r>
            <w:r>
              <w:rPr>
                <w:sz w:val="22"/>
              </w:rPr>
              <w:t>premium</w:t>
            </w:r>
            <w:r>
              <w:rPr>
                <w:spacing w:val="-3"/>
                <w:sz w:val="22"/>
              </w:rPr>
              <w:t xml:space="preserve"> </w:t>
            </w:r>
            <w:r>
              <w:rPr>
                <w:sz w:val="22"/>
              </w:rPr>
              <w:t>achieve</w:t>
            </w:r>
            <w:r>
              <w:rPr>
                <w:spacing w:val="-58"/>
                <w:sz w:val="22"/>
              </w:rPr>
              <w:t xml:space="preserve"> </w:t>
            </w:r>
            <w:r>
              <w:rPr>
                <w:sz w:val="22"/>
              </w:rPr>
              <w:t>their expected target in line with their peers</w:t>
            </w:r>
            <w:r>
              <w:rPr>
                <w:spacing w:val="1"/>
                <w:sz w:val="22"/>
              </w:rPr>
              <w:t xml:space="preserve"> </w:t>
            </w:r>
            <w:r>
              <w:rPr>
                <w:sz w:val="22"/>
              </w:rPr>
              <w:t>with</w:t>
            </w:r>
            <w:r>
              <w:rPr>
                <w:spacing w:val="-1"/>
                <w:sz w:val="22"/>
              </w:rPr>
              <w:t xml:space="preserve"> </w:t>
            </w:r>
            <w:r>
              <w:rPr>
                <w:sz w:val="22"/>
              </w:rPr>
              <w:t>similar</w:t>
            </w:r>
            <w:r>
              <w:rPr>
                <w:spacing w:val="1"/>
                <w:sz w:val="22"/>
              </w:rPr>
              <w:t xml:space="preserve"> </w:t>
            </w:r>
            <w:r w:rsidRPr="00776325">
              <w:rPr>
                <w:sz w:val="22"/>
                <w:szCs w:val="22"/>
              </w:rPr>
              <w:t>starting</w:t>
            </w:r>
            <w:r w:rsidRPr="00776325">
              <w:rPr>
                <w:spacing w:val="1"/>
                <w:sz w:val="22"/>
                <w:szCs w:val="22"/>
              </w:rPr>
              <w:t xml:space="preserve"> </w:t>
            </w:r>
            <w:r w:rsidR="00776325" w:rsidRPr="00776325">
              <w:rPr>
                <w:sz w:val="22"/>
                <w:szCs w:val="22"/>
              </w:rPr>
              <w:t>characteristics (SEND for example).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D6129ED" w:rsidR="00F51692" w:rsidRDefault="00D4288D" w:rsidP="00F51692">
            <w:pPr>
              <w:pStyle w:val="TableRowCentered"/>
              <w:jc w:val="left"/>
              <w:rPr>
                <w:sz w:val="22"/>
                <w:szCs w:val="22"/>
              </w:rPr>
            </w:pPr>
            <w:r w:rsidRPr="00D4288D">
              <w:rPr>
                <w:sz w:val="22"/>
              </w:rPr>
              <w:t>Disadvantaged children achieve the same learning and curriculum successes as the main school cohort or their peers where other characteristics apply. The percentage difference between attainment of disadvantaged pupils and non-disadvantaged pupils decreases in all year groups. The progress measure for disadvantaged pupils is in line with National</w:t>
            </w:r>
            <w:r>
              <w:rPr>
                <w:sz w:val="22"/>
              </w:rPr>
              <w:t xml:space="preserve"> data.</w:t>
            </w:r>
          </w:p>
        </w:tc>
        <w:tc>
          <w:tcPr>
            <w:tcW w:w="2544" w:type="dxa"/>
          </w:tcPr>
          <w:p w14:paraId="4CC6B4D1" w14:textId="77777777" w:rsidR="00F51692" w:rsidRDefault="00F51692" w:rsidP="00F51692">
            <w:pPr>
              <w:suppressAutoHyphens w:val="0"/>
              <w:spacing w:after="0" w:line="240" w:lineRule="auto"/>
            </w:pPr>
          </w:p>
        </w:tc>
      </w:tr>
      <w:tr w:rsidR="00F51692" w14:paraId="2A7D550C" w14:textId="20515BED" w:rsidTr="00F51692">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90571" w14:textId="77777777" w:rsidR="00F51692" w:rsidRDefault="00F51692" w:rsidP="00F51692">
            <w:pPr>
              <w:pStyle w:val="TableRow"/>
              <w:rPr>
                <w:sz w:val="22"/>
              </w:rPr>
            </w:pPr>
            <w:r>
              <w:rPr>
                <w:sz w:val="22"/>
              </w:rPr>
              <w:t>Pupils emotional and mental health needs are</w:t>
            </w:r>
            <w:r>
              <w:rPr>
                <w:spacing w:val="-59"/>
                <w:sz w:val="22"/>
              </w:rPr>
              <w:t xml:space="preserve"> </w:t>
            </w:r>
            <w:r>
              <w:rPr>
                <w:sz w:val="22"/>
              </w:rPr>
              <w:t>met and receive the necessary support when</w:t>
            </w:r>
            <w:r>
              <w:rPr>
                <w:spacing w:val="1"/>
                <w:sz w:val="22"/>
              </w:rPr>
              <w:t xml:space="preserve"> </w:t>
            </w:r>
            <w:r>
              <w:rPr>
                <w:sz w:val="22"/>
              </w:rPr>
              <w:t>required.</w:t>
            </w:r>
          </w:p>
          <w:p w14:paraId="2A7D550A" w14:textId="4D58DF14" w:rsidR="00D4288D" w:rsidRDefault="00D4288D" w:rsidP="00F51692">
            <w:pPr>
              <w:pStyle w:val="TableRow"/>
              <w:rPr>
                <w:sz w:val="22"/>
                <w:szCs w:val="22"/>
              </w:rPr>
            </w:pPr>
            <w:r w:rsidRPr="00D4288D">
              <w:rPr>
                <w:sz w:val="22"/>
              </w:rPr>
              <w:t>To ensure that ACES children may have experienced are identified and addressed and children have access to the correct support.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B789C47" w:rsidR="00F51692" w:rsidRPr="00D4288D" w:rsidRDefault="00D4288D" w:rsidP="00D4288D">
            <w:pPr>
              <w:pStyle w:val="TableRowCentered"/>
              <w:jc w:val="left"/>
              <w:rPr>
                <w:sz w:val="22"/>
                <w:szCs w:val="22"/>
              </w:rPr>
            </w:pPr>
            <w:r w:rsidRPr="00D4288D">
              <w:rPr>
                <w:sz w:val="22"/>
              </w:rPr>
              <w:t>All children regardless of ‘disadvantage’ can me</w:t>
            </w:r>
            <w:r w:rsidRPr="00D4288D">
              <w:rPr>
                <w:sz w:val="22"/>
              </w:rPr>
              <w:t>et the school vision statement f</w:t>
            </w:r>
            <w:r w:rsidRPr="00D4288D">
              <w:rPr>
                <w:sz w:val="22"/>
              </w:rPr>
              <w:t xml:space="preserve">or every child to fulfil their potential, leaving </w:t>
            </w:r>
            <w:r w:rsidRPr="00D4288D">
              <w:rPr>
                <w:sz w:val="22"/>
              </w:rPr>
              <w:t xml:space="preserve">Dean Gibson as </w:t>
            </w:r>
            <w:r w:rsidRPr="00D4288D">
              <w:rPr>
                <w:sz w:val="22"/>
              </w:rPr>
              <w:t xml:space="preserve"> </w:t>
            </w:r>
            <w:r w:rsidRPr="00D4288D">
              <w:rPr>
                <w:sz w:val="22"/>
              </w:rPr>
              <w:t xml:space="preserve">curious, caring and resilient learners </w:t>
            </w:r>
            <w:r w:rsidRPr="00D4288D">
              <w:rPr>
                <w:sz w:val="22"/>
              </w:rPr>
              <w:t>and are equipped with the skills to learn and make progress.</w:t>
            </w:r>
          </w:p>
        </w:tc>
        <w:tc>
          <w:tcPr>
            <w:tcW w:w="2544" w:type="dxa"/>
          </w:tcPr>
          <w:p w14:paraId="6C405CAD" w14:textId="77777777" w:rsidR="00F51692" w:rsidRDefault="00F51692" w:rsidP="00F51692">
            <w:pPr>
              <w:suppressAutoHyphens w:val="0"/>
              <w:spacing w:after="0" w:line="240" w:lineRule="auto"/>
            </w:pPr>
          </w:p>
        </w:tc>
      </w:tr>
      <w:tr w:rsidR="00F51692" w14:paraId="2A7D550F"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6ADC03D" w:rsidR="00F51692" w:rsidRDefault="00F51692" w:rsidP="00F51692">
            <w:pPr>
              <w:pStyle w:val="TableRow"/>
              <w:rPr>
                <w:sz w:val="22"/>
                <w:szCs w:val="22"/>
              </w:rPr>
            </w:pPr>
            <w:r>
              <w:rPr>
                <w:sz w:val="22"/>
              </w:rPr>
              <w:t>Parents</w:t>
            </w:r>
            <w:r>
              <w:rPr>
                <w:spacing w:val="-5"/>
                <w:sz w:val="22"/>
              </w:rPr>
              <w:t xml:space="preserve"> </w:t>
            </w:r>
            <w:r>
              <w:rPr>
                <w:sz w:val="22"/>
              </w:rPr>
              <w:t>are</w:t>
            </w:r>
            <w:r>
              <w:rPr>
                <w:spacing w:val="-5"/>
                <w:sz w:val="22"/>
              </w:rPr>
              <w:t xml:space="preserve"> </w:t>
            </w:r>
            <w:r>
              <w:rPr>
                <w:sz w:val="22"/>
              </w:rPr>
              <w:t>actively</w:t>
            </w:r>
            <w:r>
              <w:rPr>
                <w:spacing w:val="-5"/>
                <w:sz w:val="22"/>
              </w:rPr>
              <w:t xml:space="preserve"> </w:t>
            </w:r>
            <w:r>
              <w:rPr>
                <w:sz w:val="22"/>
              </w:rPr>
              <w:t>engaged</w:t>
            </w:r>
            <w:r>
              <w:rPr>
                <w:spacing w:val="-5"/>
                <w:sz w:val="22"/>
              </w:rPr>
              <w:t xml:space="preserve"> </w:t>
            </w:r>
            <w:r>
              <w:rPr>
                <w:sz w:val="22"/>
              </w:rPr>
              <w:t>in</w:t>
            </w:r>
            <w:r>
              <w:rPr>
                <w:spacing w:val="-3"/>
                <w:sz w:val="22"/>
              </w:rPr>
              <w:t xml:space="preserve"> </w:t>
            </w:r>
            <w:r>
              <w:rPr>
                <w:sz w:val="22"/>
              </w:rPr>
              <w:t>their</w:t>
            </w:r>
            <w:r>
              <w:rPr>
                <w:spacing w:val="-4"/>
                <w:sz w:val="22"/>
              </w:rPr>
              <w:t xml:space="preserve"> </w:t>
            </w:r>
            <w:r>
              <w:rPr>
                <w:sz w:val="22"/>
              </w:rPr>
              <w:t>child’s</w:t>
            </w:r>
            <w:r>
              <w:rPr>
                <w:spacing w:val="-58"/>
                <w:sz w:val="22"/>
              </w:rPr>
              <w:t xml:space="preserve"> </w:t>
            </w:r>
            <w:r>
              <w:rPr>
                <w:sz w:val="22"/>
              </w:rPr>
              <w:t>learning and promote a positive attitude</w:t>
            </w:r>
            <w:r>
              <w:rPr>
                <w:spacing w:val="1"/>
                <w:sz w:val="22"/>
              </w:rPr>
              <w:t xml:space="preserve"> </w:t>
            </w:r>
            <w:r>
              <w:rPr>
                <w:sz w:val="22"/>
              </w:rPr>
              <w:t>towards education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4A799" w14:textId="62C523D6" w:rsidR="00D4288D" w:rsidRPr="00D4288D" w:rsidRDefault="00F51692" w:rsidP="00776325">
            <w:pPr>
              <w:rPr>
                <w:sz w:val="22"/>
                <w:szCs w:val="22"/>
              </w:rPr>
            </w:pPr>
            <w:r w:rsidRPr="00C30944">
              <w:rPr>
                <w:sz w:val="22"/>
                <w:szCs w:val="22"/>
              </w:rPr>
              <w:t>Pare</w:t>
            </w:r>
            <w:r w:rsidR="001D6360">
              <w:rPr>
                <w:sz w:val="22"/>
                <w:szCs w:val="22"/>
              </w:rPr>
              <w:t>ntal communication is effective and supportive.</w:t>
            </w:r>
            <w:r w:rsidR="00D4288D">
              <w:rPr>
                <w:sz w:val="22"/>
                <w:szCs w:val="22"/>
              </w:rPr>
              <w:t xml:space="preserve">                                           </w:t>
            </w:r>
            <w:r w:rsidRPr="00C30944">
              <w:rPr>
                <w:sz w:val="22"/>
                <w:szCs w:val="22"/>
              </w:rPr>
              <w:t>Parents attend parents’ evenings.</w:t>
            </w:r>
            <w:r w:rsidRPr="00C30944">
              <w:rPr>
                <w:spacing w:val="-60"/>
                <w:sz w:val="22"/>
                <w:szCs w:val="22"/>
              </w:rPr>
              <w:t xml:space="preserve"> </w:t>
            </w:r>
            <w:r w:rsidR="00776325">
              <w:rPr>
                <w:spacing w:val="-60"/>
                <w:sz w:val="22"/>
                <w:szCs w:val="22"/>
              </w:rPr>
              <w:t xml:space="preserve">                                                                                                                                </w:t>
            </w:r>
            <w:r w:rsidR="00D4288D">
              <w:rPr>
                <w:spacing w:val="-60"/>
                <w:sz w:val="22"/>
                <w:szCs w:val="22"/>
              </w:rPr>
              <w:t xml:space="preserve">          </w:t>
            </w:r>
          </w:p>
          <w:p w14:paraId="2A7D550E" w14:textId="00F9A949" w:rsidR="00F51692" w:rsidRDefault="00776325" w:rsidP="00776325">
            <w:pPr>
              <w:rPr>
                <w:sz w:val="22"/>
                <w:szCs w:val="22"/>
              </w:rPr>
            </w:pPr>
            <w:r>
              <w:rPr>
                <w:spacing w:val="-60"/>
                <w:sz w:val="22"/>
                <w:szCs w:val="22"/>
              </w:rPr>
              <w:t xml:space="preserve">   </w:t>
            </w:r>
            <w:r w:rsidR="00D4288D">
              <w:rPr>
                <w:spacing w:val="-60"/>
                <w:sz w:val="22"/>
                <w:szCs w:val="22"/>
              </w:rPr>
              <w:t xml:space="preserve">   </w:t>
            </w:r>
            <w:r>
              <w:rPr>
                <w:spacing w:val="-60"/>
                <w:sz w:val="22"/>
                <w:szCs w:val="22"/>
              </w:rPr>
              <w:t xml:space="preserve">    </w:t>
            </w:r>
            <w:r w:rsidR="00F51692" w:rsidRPr="00C30944">
              <w:rPr>
                <w:sz w:val="22"/>
                <w:szCs w:val="22"/>
              </w:rPr>
              <w:t>Parents</w:t>
            </w:r>
            <w:r w:rsidR="00F51692" w:rsidRPr="00C30944">
              <w:rPr>
                <w:spacing w:val="-3"/>
                <w:sz w:val="22"/>
                <w:szCs w:val="22"/>
              </w:rPr>
              <w:t xml:space="preserve"> </w:t>
            </w:r>
            <w:r w:rsidR="00F51692" w:rsidRPr="00C30944">
              <w:rPr>
                <w:sz w:val="22"/>
                <w:szCs w:val="22"/>
              </w:rPr>
              <w:t>support</w:t>
            </w:r>
            <w:r w:rsidR="00F51692" w:rsidRPr="00C30944">
              <w:rPr>
                <w:spacing w:val="2"/>
                <w:sz w:val="22"/>
                <w:szCs w:val="22"/>
              </w:rPr>
              <w:t xml:space="preserve"> </w:t>
            </w:r>
            <w:r>
              <w:rPr>
                <w:sz w:val="22"/>
                <w:szCs w:val="22"/>
              </w:rPr>
              <w:t>homework.</w:t>
            </w:r>
          </w:p>
        </w:tc>
      </w:tr>
      <w:tr w:rsidR="00F51692" w14:paraId="569B9533"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2F38F" w14:textId="29B7BC5E" w:rsidR="00F51692" w:rsidRDefault="00F51692" w:rsidP="00F51692">
            <w:pPr>
              <w:pStyle w:val="TableRow"/>
              <w:rPr>
                <w:sz w:val="22"/>
              </w:rPr>
            </w:pPr>
            <w:r>
              <w:rPr>
                <w:sz w:val="22"/>
              </w:rPr>
              <w:lastRenderedPageBreak/>
              <w:t>All pupils have access and equal</w:t>
            </w:r>
            <w:r>
              <w:rPr>
                <w:spacing w:val="1"/>
                <w:sz w:val="22"/>
              </w:rPr>
              <w:t xml:space="preserve"> </w:t>
            </w:r>
            <w:r>
              <w:rPr>
                <w:sz w:val="22"/>
              </w:rPr>
              <w:t>opportunities to participate in extra-curricular</w:t>
            </w:r>
            <w:r>
              <w:rPr>
                <w:spacing w:val="-59"/>
                <w:sz w:val="22"/>
              </w:rPr>
              <w:t xml:space="preserve"> </w:t>
            </w:r>
            <w:r>
              <w:rPr>
                <w:sz w:val="22"/>
              </w:rPr>
              <w:t>activity.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8A11" w14:textId="29A05658" w:rsidR="00F51692" w:rsidRPr="00C30944" w:rsidRDefault="00F51692" w:rsidP="00776325">
            <w:pPr>
              <w:rPr>
                <w:sz w:val="22"/>
                <w:szCs w:val="22"/>
              </w:rPr>
            </w:pPr>
            <w:r>
              <w:rPr>
                <w:sz w:val="22"/>
              </w:rPr>
              <w:t>All pupils in receipt of pupil premium are</w:t>
            </w:r>
            <w:r>
              <w:rPr>
                <w:spacing w:val="1"/>
                <w:sz w:val="22"/>
              </w:rPr>
              <w:t xml:space="preserve"> </w:t>
            </w:r>
            <w:r>
              <w:rPr>
                <w:sz w:val="22"/>
              </w:rPr>
              <w:t>able to participate in chosen extra-curricular</w:t>
            </w:r>
            <w:r>
              <w:rPr>
                <w:spacing w:val="-59"/>
                <w:sz w:val="22"/>
              </w:rPr>
              <w:t xml:space="preserve"> </w:t>
            </w:r>
            <w:r>
              <w:rPr>
                <w:sz w:val="22"/>
              </w:rPr>
              <w:t>activity.</w:t>
            </w:r>
            <w:r w:rsidR="00776325">
              <w:t xml:space="preserve">                                        </w:t>
            </w:r>
            <w:r w:rsidR="00776325" w:rsidRPr="00776325">
              <w:rPr>
                <w:sz w:val="22"/>
              </w:rPr>
              <w:t>Percentage ‘take-up’ of clubs/activities/trips is the same for di</w:t>
            </w:r>
            <w:r w:rsidR="00776325" w:rsidRPr="00776325">
              <w:rPr>
                <w:sz w:val="22"/>
              </w:rPr>
              <w:t>sadvantaged pupils as their non-</w:t>
            </w:r>
            <w:r w:rsidR="00776325" w:rsidRPr="00776325">
              <w:rPr>
                <w:sz w:val="22"/>
              </w:rPr>
              <w:t xml:space="preserve">disadvantaged peers. </w:t>
            </w:r>
            <w:r w:rsidR="00776325" w:rsidRPr="00776325">
              <w:rPr>
                <w:sz w:val="22"/>
              </w:rPr>
              <w:t xml:space="preserve">                       </w:t>
            </w:r>
            <w:r w:rsidR="00776325" w:rsidRPr="00776325">
              <w:rPr>
                <w:sz w:val="22"/>
              </w:rPr>
              <w:t>Pupils draw on their experiences and this has a positive impact on their learning.</w:t>
            </w:r>
          </w:p>
        </w:tc>
      </w:tr>
      <w:tr w:rsidR="00776325" w14:paraId="34B65928" w14:textId="77777777" w:rsidTr="00F51692">
        <w:trPr>
          <w:gridAfter w:val="1"/>
          <w:wAfter w:w="2544" w:type="dxa"/>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C9F1" w14:textId="6810F6E7" w:rsidR="00776325" w:rsidRDefault="00776325" w:rsidP="00F51692">
            <w:pPr>
              <w:pStyle w:val="TableRow"/>
              <w:rPr>
                <w:sz w:val="22"/>
              </w:rPr>
            </w:pPr>
            <w:r w:rsidRPr="00776325">
              <w:rPr>
                <w:sz w:val="22"/>
              </w:rPr>
              <w:t>To ensure that disadvantaged pupils’ attendance and punctuality is high priority and the gap between disadvantaged pupils and their peers closes.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52201" w14:textId="483BF720" w:rsidR="00776325" w:rsidRDefault="00776325" w:rsidP="00776325">
            <w:pPr>
              <w:rPr>
                <w:sz w:val="22"/>
              </w:rPr>
            </w:pPr>
            <w:r w:rsidRPr="00776325">
              <w:rPr>
                <w:sz w:val="22"/>
              </w:rPr>
              <w:t xml:space="preserve">Disadvantaged pupils’ attendance % increases on a </w:t>
            </w:r>
            <w:r w:rsidRPr="00776325">
              <w:rPr>
                <w:sz w:val="22"/>
              </w:rPr>
              <w:t>3-year</w:t>
            </w:r>
            <w:r w:rsidRPr="00776325">
              <w:rPr>
                <w:sz w:val="22"/>
              </w:rPr>
              <w:t xml:space="preserve"> trend. </w:t>
            </w:r>
            <w:r>
              <w:rPr>
                <w:sz w:val="22"/>
              </w:rPr>
              <w:t xml:space="preserve">                      </w:t>
            </w:r>
            <w:r w:rsidRPr="00776325">
              <w:rPr>
                <w:sz w:val="22"/>
              </w:rPr>
              <w:t>Gap between d</w:t>
            </w:r>
            <w:r>
              <w:rPr>
                <w:sz w:val="22"/>
              </w:rPr>
              <w:t>isadvantaged attendance and non-</w:t>
            </w:r>
            <w:r w:rsidRPr="00776325">
              <w:rPr>
                <w:sz w:val="22"/>
              </w:rPr>
              <w:t xml:space="preserve">attendance narrows. Disadvantaged pupils attend regularly and are punctual. </w:t>
            </w:r>
            <w:r>
              <w:rPr>
                <w:sz w:val="22"/>
              </w:rPr>
              <w:t xml:space="preserve">                                         </w:t>
            </w:r>
            <w:r w:rsidRPr="00776325">
              <w:rPr>
                <w:sz w:val="22"/>
              </w:rPr>
              <w:t>Parents of disadvantaged pupils engage with school processes to support them.</w:t>
            </w:r>
          </w:p>
        </w:tc>
      </w:tr>
    </w:tbl>
    <w:p w14:paraId="60BAD9F6" w14:textId="77777777" w:rsidR="00120AB1" w:rsidRDefault="00120AB1" w:rsidP="00ED5108"/>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8E3802C" w:rsidR="00E66558" w:rsidRDefault="00C958C8">
      <w:r w:rsidRPr="00C97191">
        <w:t>Budgeted cost: £</w:t>
      </w:r>
      <w:r w:rsidR="00A52C3F">
        <w:t>5,000</w:t>
      </w:r>
    </w:p>
    <w:tbl>
      <w:tblPr>
        <w:tblW w:w="5000" w:type="pct"/>
        <w:tblCellMar>
          <w:left w:w="10" w:type="dxa"/>
          <w:right w:w="10" w:type="dxa"/>
        </w:tblCellMar>
        <w:tblLook w:val="04A0" w:firstRow="1" w:lastRow="0" w:firstColumn="1" w:lastColumn="0" w:noHBand="0" w:noVBand="1"/>
      </w:tblPr>
      <w:tblGrid>
        <w:gridCol w:w="2118"/>
        <w:gridCol w:w="1273"/>
        <w:gridCol w:w="4269"/>
        <w:gridCol w:w="1826"/>
      </w:tblGrid>
      <w:tr w:rsidR="00A52C3F" w14:paraId="2A7D5519" w14:textId="77777777" w:rsidTr="00A52C3F">
        <w:tc>
          <w:tcPr>
            <w:tcW w:w="2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A52C3F" w:rsidRDefault="00A52C3F">
            <w:pPr>
              <w:pStyle w:val="TableHeader"/>
              <w:jc w:val="left"/>
            </w:pPr>
            <w:r>
              <w:t>Activity</w:t>
            </w:r>
          </w:p>
        </w:tc>
        <w:tc>
          <w:tcPr>
            <w:tcW w:w="1273" w:type="dxa"/>
            <w:tcBorders>
              <w:top w:val="single" w:sz="4" w:space="0" w:color="000000"/>
              <w:left w:val="single" w:sz="4" w:space="0" w:color="000000"/>
              <w:bottom w:val="single" w:sz="4" w:space="0" w:color="000000"/>
              <w:right w:val="single" w:sz="4" w:space="0" w:color="000000"/>
            </w:tcBorders>
            <w:shd w:val="clear" w:color="auto" w:fill="D8E2E9"/>
          </w:tcPr>
          <w:p w14:paraId="5318E7D6" w14:textId="77777777" w:rsidR="00A52C3F" w:rsidRDefault="00A52C3F">
            <w:pPr>
              <w:pStyle w:val="TableHeader"/>
              <w:jc w:val="left"/>
            </w:pP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44BE4990" w:rsidR="00A52C3F" w:rsidRDefault="00A52C3F">
            <w:pPr>
              <w:pStyle w:val="TableHeader"/>
              <w:jc w:val="left"/>
            </w:pPr>
            <w:r>
              <w:t>Evidence that supports this approach</w:t>
            </w:r>
          </w:p>
        </w:tc>
        <w:tc>
          <w:tcPr>
            <w:tcW w:w="18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A52C3F" w:rsidRDefault="00A52C3F">
            <w:pPr>
              <w:pStyle w:val="TableHeader"/>
              <w:jc w:val="left"/>
            </w:pPr>
            <w:r>
              <w:t>Challenge number(s) addressed</w:t>
            </w:r>
          </w:p>
        </w:tc>
      </w:tr>
      <w:tr w:rsidR="00A52C3F" w14:paraId="1E4828D4" w14:textId="77777777" w:rsidTr="00A52C3F">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C7508" w14:textId="6AABC411" w:rsidR="00A52C3F" w:rsidRPr="00C97191" w:rsidRDefault="00A52C3F" w:rsidP="003431BA">
            <w:pPr>
              <w:rPr>
                <w:highlight w:val="green"/>
              </w:rPr>
            </w:pPr>
            <w:r w:rsidRPr="003431BA">
              <w:rPr>
                <w:sz w:val="22"/>
              </w:rPr>
              <w:t>Use of TAs to</w:t>
            </w:r>
            <w:r w:rsidRPr="003431BA">
              <w:rPr>
                <w:spacing w:val="1"/>
                <w:sz w:val="22"/>
              </w:rPr>
              <w:t xml:space="preserve"> </w:t>
            </w:r>
            <w:r w:rsidRPr="003431BA">
              <w:rPr>
                <w:sz w:val="22"/>
              </w:rPr>
              <w:t xml:space="preserve">provide targeted </w:t>
            </w:r>
            <w:r w:rsidRPr="003431BA">
              <w:rPr>
                <w:spacing w:val="-64"/>
                <w:sz w:val="22"/>
              </w:rPr>
              <w:t xml:space="preserve"> </w:t>
            </w:r>
            <w:r w:rsidRPr="003431BA">
              <w:rPr>
                <w:sz w:val="22"/>
              </w:rPr>
              <w:t>intervention for</w:t>
            </w:r>
            <w:r w:rsidRPr="003431BA">
              <w:rPr>
                <w:spacing w:val="1"/>
                <w:sz w:val="22"/>
              </w:rPr>
              <w:t xml:space="preserve"> </w:t>
            </w:r>
            <w:r w:rsidRPr="003431BA">
              <w:rPr>
                <w:sz w:val="22"/>
              </w:rPr>
              <w:t>pupils whose</w:t>
            </w:r>
            <w:r w:rsidRPr="003431BA">
              <w:rPr>
                <w:spacing w:val="1"/>
                <w:sz w:val="22"/>
              </w:rPr>
              <w:t xml:space="preserve"> </w:t>
            </w:r>
            <w:r w:rsidRPr="003431BA">
              <w:rPr>
                <w:sz w:val="22"/>
              </w:rPr>
              <w:t>prior attainment</w:t>
            </w:r>
            <w:r w:rsidRPr="003431BA">
              <w:rPr>
                <w:spacing w:val="1"/>
                <w:sz w:val="22"/>
              </w:rPr>
              <w:t xml:space="preserve"> </w:t>
            </w:r>
            <w:r w:rsidRPr="003431BA">
              <w:rPr>
                <w:sz w:val="22"/>
              </w:rPr>
              <w:t>indicates the</w:t>
            </w:r>
            <w:r w:rsidRPr="003431BA">
              <w:rPr>
                <w:spacing w:val="1"/>
                <w:sz w:val="22"/>
              </w:rPr>
              <w:t xml:space="preserve"> </w:t>
            </w:r>
            <w:r w:rsidRPr="003431BA">
              <w:rPr>
                <w:sz w:val="22"/>
              </w:rPr>
              <w:t>need for them to</w:t>
            </w:r>
            <w:r w:rsidRPr="003431BA">
              <w:rPr>
                <w:spacing w:val="-65"/>
                <w:sz w:val="22"/>
              </w:rPr>
              <w:t xml:space="preserve"> </w:t>
            </w:r>
            <w:r w:rsidRPr="003431BA">
              <w:rPr>
                <w:sz w:val="22"/>
              </w:rPr>
              <w:t>make</w:t>
            </w:r>
            <w:r w:rsidRPr="003431BA">
              <w:rPr>
                <w:spacing w:val="1"/>
                <w:sz w:val="22"/>
              </w:rPr>
              <w:t xml:space="preserve"> </w:t>
            </w:r>
            <w:r w:rsidRPr="003431BA">
              <w:rPr>
                <w:sz w:val="22"/>
              </w:rPr>
              <w:t>accelerated</w:t>
            </w:r>
            <w:r w:rsidRPr="003431BA">
              <w:rPr>
                <w:spacing w:val="1"/>
                <w:sz w:val="22"/>
              </w:rPr>
              <w:t xml:space="preserve"> </w:t>
            </w:r>
            <w:r w:rsidRPr="003431BA">
              <w:rPr>
                <w:sz w:val="22"/>
              </w:rPr>
              <w:t>progress to</w:t>
            </w:r>
            <w:r w:rsidRPr="003431BA">
              <w:rPr>
                <w:spacing w:val="1"/>
                <w:sz w:val="22"/>
              </w:rPr>
              <w:t xml:space="preserve"> </w:t>
            </w:r>
            <w:r w:rsidRPr="003431BA">
              <w:rPr>
                <w:sz w:val="22"/>
              </w:rPr>
              <w:t>reach</w:t>
            </w:r>
            <w:r w:rsidRPr="003431BA">
              <w:rPr>
                <w:spacing w:val="1"/>
                <w:sz w:val="22"/>
              </w:rPr>
              <w:t xml:space="preserve"> </w:t>
            </w:r>
            <w:r w:rsidRPr="003431BA">
              <w:rPr>
                <w:sz w:val="22"/>
              </w:rPr>
              <w:t>appropriate ARE.</w:t>
            </w:r>
          </w:p>
        </w:tc>
        <w:tc>
          <w:tcPr>
            <w:tcW w:w="1273" w:type="dxa"/>
            <w:tcBorders>
              <w:top w:val="single" w:sz="4" w:space="0" w:color="000000"/>
              <w:left w:val="single" w:sz="4" w:space="0" w:color="000000"/>
              <w:bottom w:val="single" w:sz="4" w:space="0" w:color="000000"/>
              <w:right w:val="single" w:sz="4" w:space="0" w:color="000000"/>
            </w:tcBorders>
          </w:tcPr>
          <w:p w14:paraId="217FCC02" w14:textId="77777777" w:rsidR="00A52C3F" w:rsidRPr="000D7AD5" w:rsidRDefault="00A52C3F" w:rsidP="00C97191">
            <w:pPr>
              <w:rPr>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291DD" w14:textId="7D82E45D" w:rsidR="00A52C3F" w:rsidRPr="000D7AD5" w:rsidRDefault="00A52C3F" w:rsidP="00C97191">
            <w:pPr>
              <w:rPr>
                <w:sz w:val="22"/>
              </w:rPr>
            </w:pPr>
            <w:r w:rsidRPr="000D7AD5">
              <w:rPr>
                <w:sz w:val="22"/>
              </w:rPr>
              <w:t>Sutton</w:t>
            </w:r>
            <w:r w:rsidRPr="000D7AD5">
              <w:rPr>
                <w:spacing w:val="1"/>
                <w:sz w:val="22"/>
              </w:rPr>
              <w:t xml:space="preserve"> </w:t>
            </w:r>
            <w:r w:rsidRPr="000D7AD5">
              <w:rPr>
                <w:sz w:val="22"/>
              </w:rPr>
              <w:t>Trust’s 2011</w:t>
            </w:r>
            <w:r w:rsidRPr="000D7AD5">
              <w:rPr>
                <w:spacing w:val="1"/>
                <w:sz w:val="22"/>
              </w:rPr>
              <w:t xml:space="preserve"> </w:t>
            </w:r>
            <w:r w:rsidRPr="000D7AD5">
              <w:rPr>
                <w:sz w:val="22"/>
              </w:rPr>
              <w:t>report revealed that the</w:t>
            </w:r>
            <w:r w:rsidRPr="000D7AD5">
              <w:rPr>
                <w:spacing w:val="1"/>
                <w:sz w:val="22"/>
              </w:rPr>
              <w:t xml:space="preserve"> </w:t>
            </w:r>
            <w:r w:rsidRPr="000D7AD5">
              <w:rPr>
                <w:sz w:val="22"/>
              </w:rPr>
              <w:t>effects of high-quality</w:t>
            </w:r>
            <w:r w:rsidRPr="000D7AD5">
              <w:rPr>
                <w:spacing w:val="1"/>
                <w:sz w:val="22"/>
              </w:rPr>
              <w:t xml:space="preserve"> </w:t>
            </w:r>
            <w:r w:rsidRPr="000D7AD5">
              <w:rPr>
                <w:sz w:val="22"/>
              </w:rPr>
              <w:t>teaching are especially</w:t>
            </w:r>
            <w:r w:rsidRPr="000D7AD5">
              <w:rPr>
                <w:spacing w:val="1"/>
                <w:sz w:val="22"/>
              </w:rPr>
              <w:t xml:space="preserve"> </w:t>
            </w:r>
            <w:r w:rsidRPr="000D7AD5">
              <w:rPr>
                <w:sz w:val="22"/>
              </w:rPr>
              <w:t>significant for pupils from disadvantaged</w:t>
            </w:r>
            <w:r w:rsidRPr="000D7AD5">
              <w:rPr>
                <w:spacing w:val="1"/>
                <w:sz w:val="22"/>
              </w:rPr>
              <w:t xml:space="preserve"> </w:t>
            </w:r>
            <w:r w:rsidRPr="000D7AD5">
              <w:rPr>
                <w:sz w:val="22"/>
              </w:rPr>
              <w:t>backgrounds. This has</w:t>
            </w:r>
            <w:r w:rsidRPr="000D7AD5">
              <w:rPr>
                <w:spacing w:val="1"/>
                <w:sz w:val="22"/>
              </w:rPr>
              <w:t xml:space="preserve"> </w:t>
            </w:r>
            <w:r w:rsidRPr="000D7AD5">
              <w:rPr>
                <w:sz w:val="22"/>
              </w:rPr>
              <w:t>been highly successful in</w:t>
            </w:r>
            <w:r w:rsidRPr="000D7AD5">
              <w:rPr>
                <w:spacing w:val="-64"/>
                <w:sz w:val="22"/>
              </w:rPr>
              <w:t xml:space="preserve">     </w:t>
            </w:r>
            <w:r w:rsidRPr="000D7AD5">
              <w:rPr>
                <w:sz w:val="22"/>
              </w:rPr>
              <w:t>the past. Use of</w:t>
            </w:r>
            <w:r w:rsidRPr="000D7AD5">
              <w:rPr>
                <w:spacing w:val="1"/>
                <w:sz w:val="22"/>
              </w:rPr>
              <w:t xml:space="preserve"> </w:t>
            </w:r>
            <w:r w:rsidRPr="000D7AD5">
              <w:rPr>
                <w:sz w:val="22"/>
              </w:rPr>
              <w:t>intervention plans</w:t>
            </w:r>
            <w:r w:rsidRPr="000D7AD5">
              <w:rPr>
                <w:spacing w:val="1"/>
                <w:sz w:val="22"/>
              </w:rPr>
              <w:t xml:space="preserve"> </w:t>
            </w:r>
            <w:r w:rsidRPr="000D7AD5">
              <w:rPr>
                <w:sz w:val="22"/>
              </w:rPr>
              <w:t>ensured that children</w:t>
            </w:r>
            <w:r w:rsidRPr="000D7AD5">
              <w:rPr>
                <w:spacing w:val="1"/>
                <w:sz w:val="22"/>
              </w:rPr>
              <w:t xml:space="preserve"> </w:t>
            </w:r>
            <w:r w:rsidRPr="000D7AD5">
              <w:rPr>
                <w:sz w:val="22"/>
              </w:rPr>
              <w:t>made significantly better</w:t>
            </w:r>
            <w:r w:rsidRPr="000D7AD5">
              <w:rPr>
                <w:spacing w:val="1"/>
                <w:sz w:val="22"/>
              </w:rPr>
              <w:t xml:space="preserve"> </w:t>
            </w:r>
            <w:r w:rsidRPr="000D7AD5">
              <w:rPr>
                <w:sz w:val="22"/>
              </w:rPr>
              <w:t>than average progress in</w:t>
            </w:r>
            <w:r w:rsidRPr="000D7AD5">
              <w:rPr>
                <w:spacing w:val="-64"/>
                <w:sz w:val="22"/>
              </w:rPr>
              <w:t xml:space="preserve">     </w:t>
            </w:r>
            <w:r w:rsidRPr="000D7AD5">
              <w:rPr>
                <w:sz w:val="22"/>
              </w:rPr>
              <w:t>reading, and</w:t>
            </w:r>
            <w:r w:rsidRPr="000D7AD5">
              <w:rPr>
                <w:spacing w:val="1"/>
                <w:sz w:val="22"/>
              </w:rPr>
              <w:t xml:space="preserve"> </w:t>
            </w:r>
            <w:r w:rsidRPr="000D7AD5">
              <w:rPr>
                <w:sz w:val="22"/>
              </w:rPr>
              <w:t xml:space="preserve">mathematics.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C535B" w14:textId="7D95776E" w:rsidR="00A52C3F" w:rsidRPr="000D7AD5" w:rsidRDefault="00A52C3F" w:rsidP="00AC2A19">
            <w:pPr>
              <w:pStyle w:val="TableRowCentered"/>
              <w:jc w:val="left"/>
              <w:rPr>
                <w:sz w:val="22"/>
              </w:rPr>
            </w:pPr>
            <w:r w:rsidRPr="000D7AD5">
              <w:rPr>
                <w:sz w:val="22"/>
              </w:rPr>
              <w:t>1</w:t>
            </w:r>
            <w:r>
              <w:rPr>
                <w:sz w:val="22"/>
              </w:rPr>
              <w:t>, 4</w:t>
            </w:r>
          </w:p>
          <w:p w14:paraId="7A0822E2" w14:textId="1AD9C767" w:rsidR="00A52C3F" w:rsidRPr="000D7AD5" w:rsidRDefault="00A52C3F" w:rsidP="00AC2A19">
            <w:pPr>
              <w:pStyle w:val="TableRowCentered"/>
              <w:jc w:val="left"/>
              <w:rPr>
                <w:sz w:val="22"/>
              </w:rPr>
            </w:pPr>
            <w:r>
              <w:rPr>
                <w:sz w:val="22"/>
              </w:rPr>
              <w:t>2</w:t>
            </w:r>
          </w:p>
          <w:p w14:paraId="252F2FC4" w14:textId="7F056154" w:rsidR="00A52C3F" w:rsidRPr="000D7AD5" w:rsidRDefault="00A52C3F" w:rsidP="00AC2A19">
            <w:pPr>
              <w:pStyle w:val="TableRowCentered"/>
              <w:jc w:val="left"/>
              <w:rPr>
                <w:sz w:val="22"/>
              </w:rPr>
            </w:pPr>
          </w:p>
        </w:tc>
      </w:tr>
      <w:tr w:rsidR="00A52C3F" w14:paraId="6E1E7F09" w14:textId="77777777" w:rsidTr="00A52C3F">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4E771" w14:textId="77777777" w:rsidR="00A52C3F" w:rsidRPr="00C97191" w:rsidRDefault="00A52C3F" w:rsidP="00AC2A19">
            <w:pPr>
              <w:pStyle w:val="TableRow"/>
              <w:rPr>
                <w:color w:val="auto"/>
                <w:sz w:val="22"/>
              </w:rPr>
            </w:pPr>
            <w:r w:rsidRPr="00C97191">
              <w:rPr>
                <w:color w:val="auto"/>
                <w:sz w:val="22"/>
              </w:rPr>
              <w:t>Feedback training</w:t>
            </w:r>
          </w:p>
          <w:p w14:paraId="213EFA26" w14:textId="77777777" w:rsidR="00A52C3F" w:rsidRPr="00C97191" w:rsidRDefault="00A52C3F" w:rsidP="00AC2A19">
            <w:pPr>
              <w:pStyle w:val="TableRow"/>
              <w:rPr>
                <w:color w:val="auto"/>
                <w:sz w:val="22"/>
              </w:rPr>
            </w:pPr>
            <w:r w:rsidRPr="00C97191">
              <w:rPr>
                <w:color w:val="auto"/>
                <w:sz w:val="22"/>
              </w:rPr>
              <w:t>All staff</w:t>
            </w:r>
          </w:p>
          <w:p w14:paraId="0C5E5413" w14:textId="5FEC0DA4" w:rsidR="00A52C3F" w:rsidRPr="00C97191" w:rsidRDefault="00A52C3F" w:rsidP="00AC2A19">
            <w:pPr>
              <w:pStyle w:val="TableRow"/>
              <w:rPr>
                <w:sz w:val="22"/>
                <w:highlight w:val="green"/>
              </w:rPr>
            </w:pPr>
            <w:r w:rsidRPr="00C97191">
              <w:rPr>
                <w:color w:val="548DD4" w:themeColor="text2" w:themeTint="99"/>
                <w:sz w:val="22"/>
              </w:rPr>
              <w:t>To ensure that the feedback given is capable of producing improvements in students work.</w:t>
            </w:r>
          </w:p>
        </w:tc>
        <w:tc>
          <w:tcPr>
            <w:tcW w:w="1273" w:type="dxa"/>
            <w:tcBorders>
              <w:top w:val="single" w:sz="4" w:space="0" w:color="000000"/>
              <w:left w:val="single" w:sz="4" w:space="0" w:color="000000"/>
              <w:bottom w:val="single" w:sz="4" w:space="0" w:color="000000"/>
              <w:right w:val="single" w:sz="4" w:space="0" w:color="000000"/>
            </w:tcBorders>
          </w:tcPr>
          <w:p w14:paraId="390E3990" w14:textId="77777777" w:rsidR="00A52C3F" w:rsidRPr="00C97191" w:rsidRDefault="00A52C3F" w:rsidP="00AC2A19">
            <w:pPr>
              <w:pStyle w:val="TableRowCentered"/>
              <w:jc w:val="left"/>
              <w:rPr>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C9D10" w14:textId="3EC224E5" w:rsidR="00A52C3F" w:rsidRPr="00C97191" w:rsidRDefault="00A52C3F" w:rsidP="00AC2A19">
            <w:pPr>
              <w:pStyle w:val="TableRowCentered"/>
              <w:jc w:val="left"/>
              <w:rPr>
                <w:sz w:val="22"/>
              </w:rPr>
            </w:pPr>
            <w:r w:rsidRPr="00C97191">
              <w:rPr>
                <w:sz w:val="22"/>
              </w:rPr>
              <w:t>CPD on feedback, in the moment, verbal and written to ensure that the feedback</w:t>
            </w:r>
          </w:p>
          <w:p w14:paraId="666CF96E" w14:textId="77777777" w:rsidR="00A52C3F" w:rsidRPr="00C97191" w:rsidRDefault="00A52C3F" w:rsidP="00AC2A19">
            <w:pPr>
              <w:pStyle w:val="TableRowCentered"/>
              <w:jc w:val="left"/>
              <w:rPr>
                <w:sz w:val="22"/>
              </w:rPr>
            </w:pPr>
            <w:r w:rsidRPr="00C97191">
              <w:rPr>
                <w:sz w:val="22"/>
              </w:rPr>
              <w:t>Different methods of feedback delivery can be effective and feedback should not be limited exclusively to written marking. Studies of verbal feedback show slightly higher impacts overall (+7 months).</w:t>
            </w:r>
          </w:p>
          <w:p w14:paraId="19CC152D" w14:textId="1AD25A6D" w:rsidR="00A52C3F" w:rsidRPr="00C97191" w:rsidRDefault="00A52C3F" w:rsidP="00AC2A19">
            <w:pPr>
              <w:pStyle w:val="TableRowCentered"/>
              <w:jc w:val="left"/>
              <w:rPr>
                <w:sz w:val="22"/>
                <w:highlight w:val="green"/>
              </w:rPr>
            </w:pPr>
            <w:hyperlink r:id="rId7" w:history="1">
              <w:r w:rsidRPr="00C97191">
                <w:rPr>
                  <w:color w:val="0000FF"/>
                  <w:sz w:val="22"/>
                  <w:szCs w:val="24"/>
                  <w:u w:val="single"/>
                </w:rPr>
                <w:t>Feedback | EEF (educ</w:t>
              </w:r>
              <w:r w:rsidRPr="00C97191">
                <w:rPr>
                  <w:color w:val="0000FF"/>
                  <w:sz w:val="22"/>
                  <w:szCs w:val="24"/>
                  <w:u w:val="single"/>
                </w:rPr>
                <w:t>a</w:t>
              </w:r>
              <w:r w:rsidRPr="00C97191">
                <w:rPr>
                  <w:color w:val="0000FF"/>
                  <w:sz w:val="22"/>
                  <w:szCs w:val="24"/>
                  <w:u w:val="single"/>
                </w:rPr>
                <w:t>tionendowmentfoundation.org.uk)</w:t>
              </w:r>
            </w:hyperlink>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522A2" w14:textId="6CA0884C" w:rsidR="00A52C3F" w:rsidRPr="00C958C8" w:rsidRDefault="00A52C3F" w:rsidP="00AC2A19">
            <w:pPr>
              <w:pStyle w:val="TableRowCentered"/>
              <w:jc w:val="left"/>
              <w:rPr>
                <w:sz w:val="22"/>
                <w:highlight w:val="green"/>
              </w:rPr>
            </w:pPr>
            <w:r w:rsidRPr="000D7AD5">
              <w:rPr>
                <w:sz w:val="22"/>
              </w:rPr>
              <w:t>1</w:t>
            </w:r>
            <w:r>
              <w:rPr>
                <w:sz w:val="22"/>
              </w:rPr>
              <w:t>, 2, 3, 4, 5</w:t>
            </w:r>
          </w:p>
        </w:tc>
      </w:tr>
      <w:tr w:rsidR="00A52C3F" w14:paraId="08D67083" w14:textId="77777777" w:rsidTr="00A52C3F">
        <w:tc>
          <w:tcPr>
            <w:tcW w:w="2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31073" w14:textId="14D5E225" w:rsidR="00A52C3F" w:rsidRPr="00C97191" w:rsidRDefault="00A52C3F" w:rsidP="00AC2A19">
            <w:pPr>
              <w:pStyle w:val="TableRow"/>
              <w:rPr>
                <w:i/>
                <w:sz w:val="22"/>
                <w:highlight w:val="green"/>
              </w:rPr>
            </w:pPr>
            <w:r w:rsidRPr="00C97191">
              <w:rPr>
                <w:sz w:val="22"/>
              </w:rPr>
              <w:t>Training/CPD – specific staff training and support for wellbeing, recovery and reestablishment of teaching and learning.</w:t>
            </w:r>
          </w:p>
        </w:tc>
        <w:tc>
          <w:tcPr>
            <w:tcW w:w="1273" w:type="dxa"/>
            <w:tcBorders>
              <w:top w:val="single" w:sz="4" w:space="0" w:color="000000"/>
              <w:left w:val="single" w:sz="4" w:space="0" w:color="000000"/>
              <w:bottom w:val="single" w:sz="4" w:space="0" w:color="000000"/>
              <w:right w:val="single" w:sz="4" w:space="0" w:color="000000"/>
            </w:tcBorders>
          </w:tcPr>
          <w:p w14:paraId="6370C023" w14:textId="77777777" w:rsidR="00A52C3F" w:rsidRPr="00C97191" w:rsidRDefault="00A52C3F" w:rsidP="00AC2A19">
            <w:pPr>
              <w:pStyle w:val="TableRowCentered"/>
              <w:jc w:val="left"/>
              <w:rPr>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5E20D" w14:textId="71C31104" w:rsidR="00A52C3F" w:rsidRPr="00C97191" w:rsidRDefault="00A52C3F" w:rsidP="00AC2A19">
            <w:pPr>
              <w:pStyle w:val="TableRowCentered"/>
              <w:jc w:val="left"/>
              <w:rPr>
                <w:sz w:val="22"/>
              </w:rPr>
            </w:pPr>
            <w:r w:rsidRPr="00C97191">
              <w:rPr>
                <w:sz w:val="22"/>
              </w:rPr>
              <w:t>E</w:t>
            </w:r>
            <w:r w:rsidRPr="00C97191">
              <w:rPr>
                <w:sz w:val="22"/>
              </w:rPr>
              <w:t xml:space="preserve">vidence supports the view that teachers need to be equipped to respond to the needs and concerns that children present in the classroom. </w:t>
            </w:r>
          </w:p>
          <w:p w14:paraId="7A425665" w14:textId="77777777" w:rsidR="00A52C3F" w:rsidRPr="003431BA" w:rsidRDefault="00A52C3F" w:rsidP="00AC2A19">
            <w:pPr>
              <w:pStyle w:val="TableRowCentered"/>
              <w:jc w:val="left"/>
              <w:rPr>
                <w:sz w:val="22"/>
              </w:rPr>
            </w:pPr>
            <w:r w:rsidRPr="00C97191">
              <w:rPr>
                <w:sz w:val="22"/>
              </w:rPr>
              <w:t xml:space="preserve">Increasing numbers of children are presenting with additional learning and </w:t>
            </w:r>
            <w:r w:rsidRPr="003431BA">
              <w:rPr>
                <w:sz w:val="22"/>
              </w:rPr>
              <w:t>wellbeing needs in the classroom</w:t>
            </w:r>
            <w:r w:rsidRPr="003431BA">
              <w:rPr>
                <w:sz w:val="22"/>
              </w:rPr>
              <w:t>.</w:t>
            </w:r>
          </w:p>
          <w:p w14:paraId="150B4543" w14:textId="36CABC70" w:rsidR="00A52C3F" w:rsidRPr="003431BA" w:rsidRDefault="00A52C3F" w:rsidP="00EE3AC1">
            <w:pPr>
              <w:pStyle w:val="TableRowCentered"/>
              <w:numPr>
                <w:ilvl w:val="0"/>
                <w:numId w:val="14"/>
              </w:numPr>
              <w:jc w:val="left"/>
              <w:rPr>
                <w:sz w:val="22"/>
              </w:rPr>
            </w:pPr>
            <w:r w:rsidRPr="003431BA">
              <w:rPr>
                <w:sz w:val="22"/>
              </w:rPr>
              <w:t>Autism training CPD All staff</w:t>
            </w:r>
          </w:p>
          <w:p w14:paraId="7AAAF7E5" w14:textId="74FA468F" w:rsidR="00A52C3F" w:rsidRPr="00C97191" w:rsidRDefault="00A52C3F" w:rsidP="00511708">
            <w:pPr>
              <w:pStyle w:val="TableRowCentered"/>
              <w:jc w:val="left"/>
              <w:rPr>
                <w:sz w:val="22"/>
                <w:highlight w:val="green"/>
              </w:rPr>
            </w:pPr>
            <w:r w:rsidRPr="003431BA">
              <w:rPr>
                <w:sz w:val="22"/>
              </w:rPr>
              <w:t>Senior mental health Lead training CR</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358E8" w14:textId="037603EF" w:rsidR="00A52C3F" w:rsidRPr="00C958C8" w:rsidRDefault="00A52C3F" w:rsidP="00AC2A19">
            <w:pPr>
              <w:pStyle w:val="TableRowCentered"/>
              <w:jc w:val="left"/>
              <w:rPr>
                <w:sz w:val="22"/>
                <w:highlight w:val="green"/>
              </w:rPr>
            </w:pPr>
            <w:r w:rsidRPr="000D7AD5">
              <w:rPr>
                <w:sz w:val="22"/>
              </w:rPr>
              <w:t>1</w:t>
            </w:r>
            <w:r>
              <w:rPr>
                <w:sz w:val="22"/>
              </w:rPr>
              <w:t>,2, 3, 4, 5</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152E1C3F" w:rsidR="00E66558" w:rsidRDefault="00F43EF8">
      <w:r>
        <w:t>Budgeted cost: £</w:t>
      </w:r>
      <w:r w:rsidR="00A52C3F">
        <w:t>12</w:t>
      </w:r>
      <w:bookmarkStart w:id="17" w:name="_GoBack"/>
      <w:bookmarkEnd w:id="17"/>
      <w:r w:rsidR="00A52C3F">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4639E" w:rsidRPr="008A3AFB" w14:paraId="0B974AE4"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874A9" w14:textId="2C285C22" w:rsidR="0094639E" w:rsidRPr="0094639E" w:rsidRDefault="0094639E" w:rsidP="00AC2A19">
            <w:pPr>
              <w:pStyle w:val="TableRow"/>
              <w:rPr>
                <w:sz w:val="22"/>
              </w:rPr>
            </w:pPr>
            <w:r w:rsidRPr="0094639E">
              <w:rPr>
                <w:sz w:val="22"/>
              </w:rPr>
              <w:t>Maintain a Teaching Assistant</w:t>
            </w:r>
            <w:r w:rsidRPr="0094639E">
              <w:rPr>
                <w:sz w:val="22"/>
              </w:rPr>
              <w:t xml:space="preserve"> in Reception to enable early intervention and small group focus to meet speech, language and communication needs on entry.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C4025" w14:textId="77777777" w:rsidR="0094639E" w:rsidRDefault="0094639E" w:rsidP="0094639E">
            <w:pPr>
              <w:pStyle w:val="TableParagraph"/>
              <w:spacing w:before="50"/>
              <w:ind w:right="185"/>
            </w:pPr>
            <w:r>
              <w:t xml:space="preserve">Research shows on average, children who are involved in communication and language approaches make approximately six months’ additional progress over the course of a year. All children appear to benefit from such approaches, but some studies show slightly larger effects for children from disadvantaged backgrounds. </w:t>
            </w:r>
          </w:p>
          <w:p w14:paraId="1FA04D31" w14:textId="15757E3A" w:rsidR="0094639E" w:rsidRDefault="0094639E" w:rsidP="0094639E">
            <w:pPr>
              <w:pStyle w:val="TableParagraph"/>
              <w:spacing w:before="50"/>
              <w:ind w:right="185"/>
            </w:pPr>
            <w:hyperlink r:id="rId8" w:history="1">
              <w:r w:rsidRPr="0094639E">
                <w:rPr>
                  <w:rFonts w:eastAsia="Times New Roman" w:cs="Times New Roman"/>
                  <w:color w:val="0000FF"/>
                  <w:sz w:val="24"/>
                  <w:szCs w:val="24"/>
                  <w:u w:val="single"/>
                  <w:lang w:eastAsia="en-GB"/>
                </w:rPr>
                <w:t>Communication and language approaches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E0373" w14:textId="65C335F1" w:rsidR="0094639E" w:rsidRDefault="000D7AD5" w:rsidP="00AC2A19">
            <w:pPr>
              <w:pStyle w:val="TableRowCentered"/>
              <w:jc w:val="left"/>
              <w:rPr>
                <w:sz w:val="22"/>
              </w:rPr>
            </w:pPr>
            <w:r>
              <w:rPr>
                <w:sz w:val="22"/>
              </w:rPr>
              <w:t>1, 2, 3, 4, 5</w:t>
            </w:r>
          </w:p>
        </w:tc>
      </w:tr>
      <w:tr w:rsidR="0094639E" w:rsidRPr="008A3AFB" w14:paraId="0F20F325"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3A6B7" w14:textId="7AEF56B8" w:rsidR="0094639E" w:rsidRDefault="0094639E" w:rsidP="00AC2A19">
            <w:pPr>
              <w:pStyle w:val="TableRow"/>
              <w:rPr>
                <w:sz w:val="22"/>
              </w:rPr>
            </w:pPr>
            <w:r>
              <w:rPr>
                <w:sz w:val="22"/>
              </w:rPr>
              <w:t>Maintain a Teaching Assistant</w:t>
            </w:r>
            <w:r w:rsidRPr="0094639E">
              <w:rPr>
                <w:sz w:val="22"/>
              </w:rPr>
              <w:t xml:space="preserve"> in Reception </w:t>
            </w:r>
            <w:r>
              <w:rPr>
                <w:sz w:val="22"/>
              </w:rPr>
              <w:t>and in Year 1</w:t>
            </w:r>
            <w:r w:rsidRPr="0094639E">
              <w:rPr>
                <w:sz w:val="22"/>
              </w:rPr>
              <w:t>to enable early intervention and small group focus to meet low personal, social and emotional skills development on entry</w:t>
            </w:r>
          </w:p>
          <w:p w14:paraId="4F02D344" w14:textId="77777777" w:rsidR="0094639E" w:rsidRDefault="0094639E" w:rsidP="00AC2A19">
            <w:pPr>
              <w:pStyle w:val="TableRow"/>
              <w:rPr>
                <w:sz w:val="22"/>
              </w:rPr>
            </w:pPr>
          </w:p>
          <w:p w14:paraId="5F2FFAFD" w14:textId="1E8361ED" w:rsidR="0094639E" w:rsidRPr="0094639E" w:rsidRDefault="0094639E" w:rsidP="00AC2A19">
            <w:pPr>
              <w:pStyle w:val="TableRow"/>
              <w:rPr>
                <w:sz w:val="22"/>
              </w:rPr>
            </w:pPr>
            <w:r>
              <w:rPr>
                <w:sz w:val="22"/>
              </w:rPr>
              <w:t>Social emotional literacy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CB4EB" w14:textId="366F3CA8" w:rsidR="0094639E" w:rsidRDefault="0094639E" w:rsidP="00AC2A19">
            <w:pPr>
              <w:pStyle w:val="TableParagraph"/>
              <w:spacing w:before="50"/>
              <w:ind w:right="185"/>
            </w:pPr>
            <w:r>
              <w:t>Existing evidence suggests that SEL strategies can have a positive impact on social interactions, attitudes to learning, and learning itself. On average, children who follow SEL interventions make around three additional months’ progress in early years settings and reception classes. Though, on average, all children benefit, there is also some evidence that social and emotional approaches can benefit disadvantaged children more than their peers.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582A0" w14:textId="63A7EFAC" w:rsidR="0094639E" w:rsidRDefault="0094639E" w:rsidP="00AC2A19">
            <w:pPr>
              <w:pStyle w:val="TableRowCentered"/>
              <w:jc w:val="left"/>
              <w:rPr>
                <w:sz w:val="22"/>
              </w:rPr>
            </w:pPr>
            <w:r>
              <w:rPr>
                <w:sz w:val="22"/>
              </w:rPr>
              <w:t>3</w:t>
            </w:r>
            <w:r w:rsidR="000D7AD5">
              <w:rPr>
                <w:sz w:val="22"/>
              </w:rPr>
              <w:t>, 2, 4, 5</w:t>
            </w:r>
          </w:p>
        </w:tc>
      </w:tr>
      <w:tr w:rsidR="000344B9" w:rsidRPr="008A3AFB" w14:paraId="6DBAB791"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A236B" w14:textId="3CA4F470" w:rsidR="000344B9" w:rsidRPr="0094639E" w:rsidRDefault="000344B9" w:rsidP="00AC2A19">
            <w:pPr>
              <w:pStyle w:val="TableRow"/>
              <w:rPr>
                <w:sz w:val="22"/>
              </w:rPr>
            </w:pPr>
            <w:r w:rsidRPr="0094639E">
              <w:rPr>
                <w:sz w:val="22"/>
              </w:rPr>
              <w:lastRenderedPageBreak/>
              <w:t>1:1 and small</w:t>
            </w:r>
            <w:r w:rsidRPr="0094639E">
              <w:rPr>
                <w:spacing w:val="1"/>
                <w:sz w:val="22"/>
              </w:rPr>
              <w:t xml:space="preserve"> </w:t>
            </w:r>
            <w:r w:rsidRPr="0094639E">
              <w:rPr>
                <w:sz w:val="22"/>
              </w:rPr>
              <w:t>group TA led</w:t>
            </w:r>
            <w:r w:rsidRPr="0094639E">
              <w:rPr>
                <w:spacing w:val="1"/>
                <w:sz w:val="22"/>
              </w:rPr>
              <w:t xml:space="preserve"> </w:t>
            </w:r>
            <w:r w:rsidRPr="0094639E">
              <w:rPr>
                <w:sz w:val="22"/>
              </w:rPr>
              <w:t>provision</w:t>
            </w:r>
            <w:r w:rsidRPr="0094639E">
              <w:rPr>
                <w:spacing w:val="-14"/>
                <w:sz w:val="22"/>
              </w:rPr>
              <w:t xml:space="preserve"> </w:t>
            </w:r>
            <w:r w:rsidR="0094639E" w:rsidRPr="0094639E">
              <w:rPr>
                <w:spacing w:val="-14"/>
                <w:sz w:val="22"/>
              </w:rPr>
              <w:t xml:space="preserve">in KS2 </w:t>
            </w:r>
            <w:r w:rsidR="0094639E" w:rsidRPr="0094639E">
              <w:rPr>
                <w:sz w:val="22"/>
              </w:rPr>
              <w:t xml:space="preserve">based </w:t>
            </w:r>
            <w:r w:rsidR="0094639E" w:rsidRPr="0094639E">
              <w:rPr>
                <w:spacing w:val="-64"/>
                <w:sz w:val="22"/>
              </w:rPr>
              <w:t>on</w:t>
            </w:r>
            <w:r w:rsidRPr="0094639E">
              <w:rPr>
                <w:sz w:val="22"/>
              </w:rPr>
              <w:t xml:space="preserve"> teacher</w:t>
            </w:r>
            <w:r w:rsidRPr="0094639E">
              <w:rPr>
                <w:spacing w:val="1"/>
                <w:sz w:val="22"/>
              </w:rPr>
              <w:t xml:space="preserve"> </w:t>
            </w:r>
            <w:r w:rsidRPr="0094639E">
              <w:rPr>
                <w:sz w:val="22"/>
              </w:rPr>
              <w:t>directed</w:t>
            </w:r>
            <w:r w:rsidRPr="0094639E">
              <w:rPr>
                <w:spacing w:val="1"/>
                <w:sz w:val="22"/>
              </w:rPr>
              <w:t xml:space="preserve"> </w:t>
            </w:r>
            <w:r w:rsidRPr="0094639E">
              <w:rPr>
                <w:sz w:val="22"/>
              </w:rPr>
              <w:t>activities</w:t>
            </w:r>
            <w:r w:rsidRPr="0094639E">
              <w:rPr>
                <w:spacing w:val="1"/>
                <w:sz w:val="22"/>
              </w:rPr>
              <w:t xml:space="preserve"> </w:t>
            </w:r>
            <w:r w:rsidR="0094639E" w:rsidRPr="0094639E">
              <w:rPr>
                <w:sz w:val="22"/>
              </w:rPr>
              <w:t xml:space="preserve">following </w:t>
            </w:r>
            <w:r w:rsidRPr="0094639E">
              <w:rPr>
                <w:sz w:val="22"/>
              </w:rPr>
              <w:t xml:space="preserve">termly progress </w:t>
            </w:r>
            <w:r w:rsidRPr="0094639E">
              <w:rPr>
                <w:spacing w:val="-64"/>
                <w:sz w:val="22"/>
              </w:rPr>
              <w:t xml:space="preserve"> </w:t>
            </w:r>
            <w:r w:rsidRPr="0094639E">
              <w:rPr>
                <w:sz w:val="22"/>
              </w:rPr>
              <w:t>review</w:t>
            </w:r>
            <w:r w:rsidR="0094639E" w:rsidRPr="0094639E">
              <w:rPr>
                <w:sz w:val="22"/>
              </w:rPr>
              <w:t>.</w:t>
            </w:r>
          </w:p>
          <w:p w14:paraId="7B60972E" w14:textId="3E212B91" w:rsidR="0094639E" w:rsidRDefault="0094639E" w:rsidP="00AC2A19">
            <w:pPr>
              <w:pStyle w:val="TableRow"/>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3BB01" w14:textId="77777777" w:rsidR="000344B9" w:rsidRDefault="0094639E" w:rsidP="00AC2A19">
            <w:pPr>
              <w:pStyle w:val="TableParagraph"/>
              <w:spacing w:before="50"/>
              <w:ind w:right="185"/>
            </w:pPr>
            <w:r>
              <w:t>Additional TA hours in KS2 to support small group teaching and interventions. Research from the EEF shows that additional small group support can be effectively targeted at pupils from disadvantaged backgrounds and should be considered as part of a school’s pupil premium strategy.</w:t>
            </w:r>
          </w:p>
          <w:p w14:paraId="3D6ADC21" w14:textId="3EA29A4C" w:rsidR="0094639E" w:rsidRDefault="0094639E" w:rsidP="00AC2A19">
            <w:pPr>
              <w:pStyle w:val="TableParagraph"/>
              <w:spacing w:before="50"/>
              <w:ind w:right="185"/>
            </w:pPr>
            <w:hyperlink r:id="rId9" w:history="1">
              <w:r w:rsidRPr="0094639E">
                <w:rPr>
                  <w:rFonts w:eastAsia="Times New Roman" w:cs="Times New Roman"/>
                  <w:color w:val="0000FF"/>
                  <w:sz w:val="24"/>
                  <w:szCs w:val="24"/>
                  <w:u w:val="single"/>
                  <w:lang w:eastAsia="en-GB"/>
                </w:rPr>
                <w:t>Small group tuition | EEF (educationendowmentfoundation.org.uk)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BC324" w14:textId="77777777" w:rsidR="000344B9" w:rsidRDefault="000344B9" w:rsidP="00AC2A19">
            <w:pPr>
              <w:pStyle w:val="TableRowCentered"/>
              <w:jc w:val="left"/>
              <w:rPr>
                <w:sz w:val="22"/>
              </w:rPr>
            </w:pPr>
            <w:r>
              <w:rPr>
                <w:sz w:val="22"/>
              </w:rPr>
              <w:t>1,2,3,4</w:t>
            </w:r>
          </w:p>
          <w:p w14:paraId="7FF3DBD0" w14:textId="61C5B016" w:rsidR="000344B9" w:rsidRDefault="000344B9" w:rsidP="00AC2A19">
            <w:pPr>
              <w:pStyle w:val="TableRowCentered"/>
              <w:jc w:val="left"/>
              <w:rPr>
                <w:sz w:val="22"/>
              </w:rPr>
            </w:pPr>
          </w:p>
          <w:p w14:paraId="4944C15C" w14:textId="55CB676F" w:rsidR="000344B9" w:rsidRPr="008A3AFB" w:rsidRDefault="000344B9" w:rsidP="00F51692"/>
        </w:tc>
      </w:tr>
      <w:tr w:rsidR="000344B9" w14:paraId="013D765F" w14:textId="77777777" w:rsidTr="00AC2A19">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12B04" w14:textId="34955599" w:rsidR="000344B9" w:rsidRPr="00AF54BC" w:rsidRDefault="000344B9" w:rsidP="00F43EF8">
            <w:pPr>
              <w:pStyle w:val="TableRow"/>
              <w:rPr>
                <w:iCs/>
                <w:sz w:val="22"/>
              </w:rPr>
            </w:pPr>
            <w:r>
              <w:rPr>
                <w:iCs/>
                <w:sz w:val="22"/>
              </w:rPr>
              <w:t xml:space="preserve">1:1 focused sessions with a </w:t>
            </w:r>
            <w:r w:rsidR="00F43EF8">
              <w:rPr>
                <w:iCs/>
                <w:sz w:val="22"/>
              </w:rPr>
              <w:t>TA</w:t>
            </w:r>
            <w:r>
              <w:rPr>
                <w:iCs/>
                <w:sz w:val="22"/>
              </w:rPr>
              <w:t xml:space="preserve"> to ensure that identified gaps in knowledge/skills are filled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BFD50" w14:textId="71C9C466" w:rsidR="000344B9" w:rsidRDefault="000344B9" w:rsidP="00F43EF8">
            <w:pPr>
              <w:pStyle w:val="TableRowCentered"/>
              <w:jc w:val="left"/>
              <w:rPr>
                <w:sz w:val="22"/>
              </w:rPr>
            </w:pPr>
            <w:r>
              <w:rPr>
                <w:sz w:val="22"/>
              </w:rPr>
              <w:t xml:space="preserve">The use of the initial ‘catch up’ funding has shown that some children benefit from being taught in a different environment and by a different </w:t>
            </w:r>
            <w:r w:rsidR="00F43EF8">
              <w:rPr>
                <w:sz w:val="22"/>
              </w:rPr>
              <w:t>adult</w:t>
            </w:r>
            <w:r>
              <w:rPr>
                <w:sz w:val="22"/>
              </w:rPr>
              <w:t xml:space="preserve"> for specific interventions in our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1BD20" w14:textId="77777777" w:rsidR="000344B9" w:rsidRDefault="000344B9" w:rsidP="00AC2A19">
            <w:pPr>
              <w:pStyle w:val="TableRowCentered"/>
              <w:ind w:left="0"/>
              <w:jc w:val="left"/>
              <w:rPr>
                <w:sz w:val="22"/>
              </w:rPr>
            </w:pPr>
            <w:r>
              <w:rPr>
                <w:sz w:val="22"/>
              </w:rPr>
              <w:t>1,2,3,4</w:t>
            </w:r>
          </w:p>
          <w:p w14:paraId="26B17760" w14:textId="3F4E87FD" w:rsidR="000344B9" w:rsidRDefault="000344B9" w:rsidP="00AC2A19">
            <w:pPr>
              <w:pStyle w:val="TableRowCentered"/>
              <w:ind w:left="0"/>
              <w:jc w:val="left"/>
              <w:rPr>
                <w:sz w:val="22"/>
              </w:rPr>
            </w:pP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1BF3B2EF" w:rsidR="00E66558" w:rsidRDefault="00F43EF8">
      <w:pPr>
        <w:spacing w:before="240" w:after="120"/>
      </w:pPr>
      <w:r>
        <w:t>Budgeted cost: £</w:t>
      </w:r>
      <w:r w:rsidR="00A52C3F">
        <w:t>5000</w:t>
      </w:r>
    </w:p>
    <w:tbl>
      <w:tblPr>
        <w:tblW w:w="5000" w:type="pct"/>
        <w:tblCellMar>
          <w:left w:w="10" w:type="dxa"/>
          <w:right w:w="10" w:type="dxa"/>
        </w:tblCellMar>
        <w:tblLook w:val="04A0" w:firstRow="1" w:lastRow="0" w:firstColumn="1" w:lastColumn="0" w:noHBand="0" w:noVBand="1"/>
      </w:tblPr>
      <w:tblGrid>
        <w:gridCol w:w="2688"/>
        <w:gridCol w:w="4242"/>
        <w:gridCol w:w="12"/>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F51692" w14:paraId="0AB17013"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77AFC" w14:textId="77777777" w:rsidR="00F51692" w:rsidRPr="000D7AD5" w:rsidRDefault="00F51692" w:rsidP="00AC2A19">
            <w:pPr>
              <w:pStyle w:val="TableRow"/>
              <w:rPr>
                <w:sz w:val="22"/>
                <w:szCs w:val="22"/>
              </w:rPr>
            </w:pPr>
            <w:r w:rsidRPr="000D7AD5">
              <w:rPr>
                <w:sz w:val="22"/>
                <w:szCs w:val="22"/>
              </w:rPr>
              <w:t>No charge for</w:t>
            </w:r>
            <w:r w:rsidRPr="000D7AD5">
              <w:rPr>
                <w:spacing w:val="1"/>
                <w:sz w:val="22"/>
                <w:szCs w:val="22"/>
              </w:rPr>
              <w:t xml:space="preserve"> </w:t>
            </w:r>
            <w:r w:rsidRPr="000D7AD5">
              <w:rPr>
                <w:sz w:val="22"/>
                <w:szCs w:val="22"/>
              </w:rPr>
              <w:t>children in</w:t>
            </w:r>
            <w:r w:rsidRPr="000D7AD5">
              <w:rPr>
                <w:spacing w:val="1"/>
                <w:sz w:val="22"/>
                <w:szCs w:val="22"/>
              </w:rPr>
              <w:t xml:space="preserve"> </w:t>
            </w:r>
            <w:r w:rsidRPr="000D7AD5">
              <w:rPr>
                <w:sz w:val="22"/>
                <w:szCs w:val="22"/>
              </w:rPr>
              <w:t>receipt of pupil</w:t>
            </w:r>
            <w:r w:rsidRPr="000D7AD5">
              <w:rPr>
                <w:spacing w:val="-64"/>
                <w:sz w:val="22"/>
                <w:szCs w:val="22"/>
              </w:rPr>
              <w:t xml:space="preserve"> </w:t>
            </w:r>
            <w:r w:rsidRPr="000D7AD5">
              <w:rPr>
                <w:sz w:val="22"/>
                <w:szCs w:val="22"/>
              </w:rPr>
              <w:t>premium for</w:t>
            </w:r>
            <w:r w:rsidRPr="000D7AD5">
              <w:rPr>
                <w:spacing w:val="1"/>
                <w:sz w:val="22"/>
                <w:szCs w:val="22"/>
              </w:rPr>
              <w:t xml:space="preserve"> </w:t>
            </w:r>
            <w:r w:rsidRPr="000D7AD5">
              <w:rPr>
                <w:spacing w:val="-1"/>
                <w:sz w:val="22"/>
                <w:szCs w:val="22"/>
              </w:rPr>
              <w:t xml:space="preserve">extra-curricular </w:t>
            </w:r>
            <w:r w:rsidRPr="000D7AD5">
              <w:rPr>
                <w:spacing w:val="-64"/>
                <w:sz w:val="22"/>
                <w:szCs w:val="22"/>
              </w:rPr>
              <w:t xml:space="preserve"> </w:t>
            </w:r>
            <w:r w:rsidRPr="000D7AD5">
              <w:rPr>
                <w:sz w:val="22"/>
                <w:szCs w:val="22"/>
              </w:rPr>
              <w:t>activities and Breakfast Club offered to ensure breakfast has been given to each child at the start of the day.</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C5F4" w14:textId="77777777" w:rsidR="00F51692" w:rsidRPr="000D7AD5" w:rsidRDefault="00F51692" w:rsidP="00AC2A19">
            <w:pPr>
              <w:pStyle w:val="TableRowCentered"/>
              <w:jc w:val="left"/>
              <w:rPr>
                <w:sz w:val="22"/>
                <w:szCs w:val="22"/>
              </w:rPr>
            </w:pPr>
            <w:r w:rsidRPr="000D7AD5">
              <w:rPr>
                <w:sz w:val="22"/>
                <w:szCs w:val="22"/>
              </w:rPr>
              <w:t>EEF research indicates</w:t>
            </w:r>
            <w:r w:rsidRPr="000D7AD5">
              <w:rPr>
                <w:spacing w:val="1"/>
                <w:sz w:val="22"/>
                <w:szCs w:val="22"/>
              </w:rPr>
              <w:t xml:space="preserve"> </w:t>
            </w:r>
            <w:r w:rsidRPr="000D7AD5">
              <w:rPr>
                <w:sz w:val="22"/>
                <w:szCs w:val="22"/>
              </w:rPr>
              <w:t>improved outcomes have</w:t>
            </w:r>
            <w:r w:rsidRPr="000D7AD5">
              <w:rPr>
                <w:spacing w:val="-64"/>
                <w:sz w:val="22"/>
                <w:szCs w:val="22"/>
              </w:rPr>
              <w:t xml:space="preserve"> </w:t>
            </w:r>
            <w:r w:rsidRPr="000D7AD5">
              <w:rPr>
                <w:sz w:val="22"/>
                <w:szCs w:val="22"/>
              </w:rPr>
              <w:t>been</w:t>
            </w:r>
            <w:r w:rsidRPr="000D7AD5">
              <w:rPr>
                <w:spacing w:val="-4"/>
                <w:sz w:val="22"/>
                <w:szCs w:val="22"/>
              </w:rPr>
              <w:t xml:space="preserve"> </w:t>
            </w:r>
            <w:r w:rsidRPr="000D7AD5">
              <w:rPr>
                <w:sz w:val="22"/>
                <w:szCs w:val="22"/>
              </w:rPr>
              <w:t>identified</w:t>
            </w:r>
            <w:r w:rsidRPr="000D7AD5">
              <w:rPr>
                <w:spacing w:val="-4"/>
                <w:sz w:val="22"/>
                <w:szCs w:val="22"/>
              </w:rPr>
              <w:t xml:space="preserve"> </w:t>
            </w:r>
            <w:r w:rsidRPr="000D7AD5">
              <w:rPr>
                <w:sz w:val="22"/>
                <w:szCs w:val="22"/>
              </w:rPr>
              <w:t>in</w:t>
            </w:r>
            <w:r w:rsidRPr="000D7AD5">
              <w:rPr>
                <w:spacing w:val="-3"/>
                <w:sz w:val="22"/>
                <w:szCs w:val="22"/>
              </w:rPr>
              <w:t xml:space="preserve"> </w:t>
            </w:r>
            <w:r w:rsidRPr="000D7AD5">
              <w:rPr>
                <w:sz w:val="22"/>
                <w:szCs w:val="22"/>
              </w:rPr>
              <w:t>English,</w:t>
            </w:r>
            <w:r w:rsidRPr="000D7AD5">
              <w:rPr>
                <w:spacing w:val="-64"/>
                <w:sz w:val="22"/>
                <w:szCs w:val="22"/>
              </w:rPr>
              <w:t xml:space="preserve"> </w:t>
            </w:r>
            <w:r w:rsidRPr="000D7AD5">
              <w:rPr>
                <w:sz w:val="22"/>
                <w:szCs w:val="22"/>
              </w:rPr>
              <w:t>mathematics and science</w:t>
            </w:r>
            <w:r w:rsidRPr="000D7AD5">
              <w:rPr>
                <w:spacing w:val="-64"/>
                <w:sz w:val="22"/>
                <w:szCs w:val="22"/>
              </w:rPr>
              <w:t xml:space="preserve"> </w:t>
            </w:r>
            <w:r w:rsidRPr="000D7AD5">
              <w:rPr>
                <w:sz w:val="22"/>
                <w:szCs w:val="22"/>
              </w:rPr>
              <w:t>learning. On average</w:t>
            </w:r>
            <w:r w:rsidRPr="000D7AD5">
              <w:rPr>
                <w:spacing w:val="1"/>
                <w:sz w:val="22"/>
                <w:szCs w:val="22"/>
              </w:rPr>
              <w:t xml:space="preserve"> </w:t>
            </w:r>
            <w:r w:rsidRPr="000D7AD5">
              <w:rPr>
                <w:sz w:val="22"/>
                <w:szCs w:val="22"/>
              </w:rPr>
              <w:t>greater effects have been</w:t>
            </w:r>
            <w:r w:rsidRPr="000D7AD5">
              <w:rPr>
                <w:spacing w:val="-64"/>
                <w:sz w:val="22"/>
                <w:szCs w:val="22"/>
              </w:rPr>
              <w:t xml:space="preserve"> </w:t>
            </w:r>
            <w:r w:rsidRPr="000D7AD5">
              <w:rPr>
                <w:sz w:val="22"/>
                <w:szCs w:val="22"/>
              </w:rPr>
              <w:t>identified for younger</w:t>
            </w:r>
            <w:r w:rsidRPr="000D7AD5">
              <w:rPr>
                <w:spacing w:val="1"/>
                <w:sz w:val="22"/>
                <w:szCs w:val="22"/>
              </w:rPr>
              <w:t xml:space="preserve"> </w:t>
            </w:r>
            <w:r w:rsidRPr="000D7AD5">
              <w:rPr>
                <w:sz w:val="22"/>
                <w:szCs w:val="22"/>
              </w:rPr>
              <w:t>learners. Widespread</w:t>
            </w:r>
            <w:r w:rsidRPr="000D7AD5">
              <w:rPr>
                <w:spacing w:val="1"/>
                <w:sz w:val="22"/>
                <w:szCs w:val="22"/>
              </w:rPr>
              <w:t xml:space="preserve"> </w:t>
            </w:r>
            <w:r w:rsidRPr="000D7AD5">
              <w:rPr>
                <w:sz w:val="22"/>
                <w:szCs w:val="22"/>
              </w:rPr>
              <w:t>evidence on positive</w:t>
            </w:r>
            <w:r w:rsidRPr="000D7AD5">
              <w:rPr>
                <w:spacing w:val="1"/>
                <w:sz w:val="22"/>
                <w:szCs w:val="22"/>
              </w:rPr>
              <w:t xml:space="preserve"> </w:t>
            </w:r>
            <w:r w:rsidRPr="000D7AD5">
              <w:rPr>
                <w:sz w:val="22"/>
                <w:szCs w:val="22"/>
              </w:rPr>
              <w:t>impact</w:t>
            </w:r>
            <w:r w:rsidRPr="000D7AD5">
              <w:rPr>
                <w:spacing w:val="-3"/>
                <w:sz w:val="22"/>
                <w:szCs w:val="22"/>
              </w:rPr>
              <w:t xml:space="preserve"> </w:t>
            </w:r>
            <w:r w:rsidRPr="000D7AD5">
              <w:rPr>
                <w:sz w:val="22"/>
                <w:szCs w:val="22"/>
              </w:rPr>
              <w:t>on</w:t>
            </w:r>
            <w:r w:rsidRPr="000D7AD5">
              <w:rPr>
                <w:spacing w:val="-2"/>
                <w:sz w:val="22"/>
                <w:szCs w:val="22"/>
              </w:rPr>
              <w:t xml:space="preserve"> </w:t>
            </w:r>
            <w:r w:rsidRPr="000D7AD5">
              <w:rPr>
                <w:sz w:val="22"/>
                <w:szCs w:val="22"/>
              </w:rPr>
              <w:t>self-esteem.</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7E227" w14:textId="27460988" w:rsidR="00F51692" w:rsidRPr="000D7AD5" w:rsidRDefault="00F51692" w:rsidP="00AC2A19">
            <w:pPr>
              <w:pStyle w:val="TableRowCentered"/>
              <w:jc w:val="left"/>
              <w:rPr>
                <w:sz w:val="22"/>
                <w:szCs w:val="22"/>
              </w:rPr>
            </w:pPr>
            <w:r w:rsidRPr="000D7AD5">
              <w:rPr>
                <w:sz w:val="22"/>
                <w:szCs w:val="22"/>
              </w:rPr>
              <w:t>1,4,5</w:t>
            </w:r>
            <w:r w:rsidR="000D7AD5">
              <w:rPr>
                <w:sz w:val="22"/>
                <w:szCs w:val="22"/>
              </w:rPr>
              <w:t>, 3</w:t>
            </w:r>
          </w:p>
          <w:p w14:paraId="40BBDB11" w14:textId="1AFCCA66" w:rsidR="00F51692" w:rsidRPr="000D7AD5" w:rsidRDefault="00F51692" w:rsidP="00AC2A19">
            <w:pPr>
              <w:pStyle w:val="TableRowCentered"/>
              <w:jc w:val="left"/>
              <w:rPr>
                <w:sz w:val="22"/>
                <w:szCs w:val="22"/>
              </w:rPr>
            </w:pPr>
            <w:r w:rsidRPr="000D7AD5">
              <w:rPr>
                <w:sz w:val="22"/>
                <w:szCs w:val="22"/>
              </w:rPr>
              <w:t xml:space="preserve">Piano lessons </w:t>
            </w:r>
          </w:p>
          <w:p w14:paraId="23AC5878" w14:textId="7AB77510" w:rsidR="00F51692" w:rsidRPr="000D7AD5" w:rsidRDefault="00F51692" w:rsidP="00AC2A19">
            <w:pPr>
              <w:pStyle w:val="TableRowCentered"/>
              <w:jc w:val="left"/>
              <w:rPr>
                <w:sz w:val="22"/>
                <w:szCs w:val="22"/>
              </w:rPr>
            </w:pPr>
            <w:r w:rsidRPr="000D7AD5">
              <w:rPr>
                <w:sz w:val="22"/>
                <w:szCs w:val="22"/>
              </w:rPr>
              <w:t xml:space="preserve">Breakfast Club </w:t>
            </w:r>
          </w:p>
          <w:p w14:paraId="25CAC066" w14:textId="759193B9" w:rsidR="00F51692" w:rsidRPr="000D7AD5" w:rsidRDefault="00F51692" w:rsidP="00AC2A19">
            <w:pPr>
              <w:pStyle w:val="TableRowCentered"/>
              <w:jc w:val="left"/>
              <w:rPr>
                <w:sz w:val="22"/>
                <w:szCs w:val="22"/>
              </w:rPr>
            </w:pPr>
            <w:r w:rsidRPr="000D7AD5">
              <w:rPr>
                <w:sz w:val="22"/>
                <w:szCs w:val="22"/>
              </w:rPr>
              <w:t xml:space="preserve">Uniform </w:t>
            </w:r>
          </w:p>
          <w:p w14:paraId="6E43DA80" w14:textId="4B71A363" w:rsidR="00F51692" w:rsidRPr="000D7AD5" w:rsidRDefault="00F51692" w:rsidP="00AC2A19">
            <w:pPr>
              <w:pStyle w:val="TableRowCentered"/>
              <w:jc w:val="left"/>
              <w:rPr>
                <w:sz w:val="22"/>
                <w:szCs w:val="22"/>
              </w:rPr>
            </w:pPr>
            <w:r w:rsidRPr="000D7AD5">
              <w:rPr>
                <w:sz w:val="22"/>
                <w:szCs w:val="22"/>
              </w:rPr>
              <w:t xml:space="preserve">Milk </w:t>
            </w:r>
          </w:p>
          <w:p w14:paraId="114E9BBC" w14:textId="77777777" w:rsidR="00F51692" w:rsidRPr="000D7AD5" w:rsidRDefault="00F51692" w:rsidP="00EE3AC1">
            <w:pPr>
              <w:pStyle w:val="TableRowCentered"/>
              <w:jc w:val="left"/>
              <w:rPr>
                <w:sz w:val="22"/>
                <w:szCs w:val="22"/>
              </w:rPr>
            </w:pPr>
            <w:r w:rsidRPr="000D7AD5">
              <w:rPr>
                <w:sz w:val="22"/>
                <w:szCs w:val="22"/>
              </w:rPr>
              <w:t>School trips</w:t>
            </w:r>
          </w:p>
          <w:p w14:paraId="3C224B59" w14:textId="0B16E0BA" w:rsidR="00EE3AC1" w:rsidRPr="000D7AD5" w:rsidRDefault="00EE3AC1" w:rsidP="00EE3AC1">
            <w:pPr>
              <w:pStyle w:val="TableRowCentered"/>
              <w:ind w:left="0"/>
              <w:jc w:val="left"/>
              <w:rPr>
                <w:sz w:val="22"/>
                <w:szCs w:val="22"/>
              </w:rPr>
            </w:pPr>
            <w:r w:rsidRPr="000D7AD5">
              <w:rPr>
                <w:sz w:val="22"/>
                <w:szCs w:val="22"/>
              </w:rPr>
              <w:t>Club payments</w:t>
            </w:r>
          </w:p>
        </w:tc>
      </w:tr>
      <w:tr w:rsidR="00F51692" w14:paraId="2288FB18"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9491C" w14:textId="7D828B32" w:rsidR="00F43EF8" w:rsidRPr="000D7AD5" w:rsidRDefault="00F51692" w:rsidP="000D7AD5">
            <w:r w:rsidRPr="000D7AD5">
              <w:rPr>
                <w:sz w:val="22"/>
              </w:rPr>
              <w:t>Ensure children</w:t>
            </w:r>
            <w:r w:rsidRPr="000D7AD5">
              <w:rPr>
                <w:spacing w:val="-64"/>
                <w:sz w:val="22"/>
              </w:rPr>
              <w:t xml:space="preserve"> </w:t>
            </w:r>
            <w:r w:rsidR="000D7AD5">
              <w:rPr>
                <w:spacing w:val="-64"/>
                <w:sz w:val="22"/>
              </w:rPr>
              <w:t xml:space="preserve">   </w:t>
            </w:r>
            <w:r w:rsidRPr="000D7AD5">
              <w:rPr>
                <w:sz w:val="22"/>
              </w:rPr>
              <w:t>have access to</w:t>
            </w:r>
            <w:r w:rsidRPr="000D7AD5">
              <w:rPr>
                <w:spacing w:val="1"/>
                <w:sz w:val="22"/>
              </w:rPr>
              <w:t xml:space="preserve"> </w:t>
            </w:r>
            <w:r w:rsidRPr="000D7AD5">
              <w:rPr>
                <w:sz w:val="22"/>
              </w:rPr>
              <w:t>experienced emotional</w:t>
            </w:r>
            <w:r w:rsidRPr="000D7AD5">
              <w:rPr>
                <w:spacing w:val="1"/>
                <w:sz w:val="22"/>
              </w:rPr>
              <w:t xml:space="preserve"> l</w:t>
            </w:r>
            <w:r w:rsidRPr="000D7AD5">
              <w:rPr>
                <w:sz w:val="22"/>
              </w:rPr>
              <w:t>iteracy</w:t>
            </w:r>
            <w:r w:rsidRPr="000D7AD5">
              <w:rPr>
                <w:spacing w:val="1"/>
                <w:sz w:val="22"/>
              </w:rPr>
              <w:t xml:space="preserve"> s</w:t>
            </w:r>
            <w:r w:rsidRPr="000D7AD5">
              <w:rPr>
                <w:sz w:val="22"/>
              </w:rPr>
              <w:t>upport</w:t>
            </w:r>
            <w:r w:rsidRPr="000D7AD5">
              <w:rPr>
                <w:spacing w:val="1"/>
                <w:sz w:val="22"/>
              </w:rPr>
              <w:t xml:space="preserve"> </w:t>
            </w:r>
            <w:r w:rsidRPr="000D7AD5">
              <w:rPr>
                <w:sz w:val="22"/>
              </w:rPr>
              <w:t>Assistant. (PW)</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689E6" w14:textId="77777777" w:rsidR="00F51692" w:rsidRPr="000D7AD5" w:rsidRDefault="00F51692" w:rsidP="00AC2A19">
            <w:pPr>
              <w:pStyle w:val="TableRowCentered"/>
              <w:jc w:val="left"/>
              <w:rPr>
                <w:sz w:val="22"/>
                <w:szCs w:val="22"/>
              </w:rPr>
            </w:pPr>
            <w:r w:rsidRPr="000D7AD5">
              <w:rPr>
                <w:sz w:val="22"/>
                <w:szCs w:val="22"/>
              </w:rPr>
              <w:t>Research (See study by</w:t>
            </w:r>
            <w:r w:rsidRPr="000D7AD5">
              <w:rPr>
                <w:spacing w:val="1"/>
                <w:sz w:val="22"/>
                <w:szCs w:val="22"/>
              </w:rPr>
              <w:t xml:space="preserve"> </w:t>
            </w:r>
            <w:r w:rsidRPr="000D7AD5">
              <w:rPr>
                <w:sz w:val="22"/>
                <w:szCs w:val="22"/>
              </w:rPr>
              <w:t>Bowerman &amp; Davies,</w:t>
            </w:r>
            <w:r w:rsidRPr="000D7AD5">
              <w:rPr>
                <w:spacing w:val="1"/>
                <w:sz w:val="22"/>
                <w:szCs w:val="22"/>
              </w:rPr>
              <w:t xml:space="preserve"> </w:t>
            </w:r>
            <w:r w:rsidRPr="000D7AD5">
              <w:rPr>
                <w:sz w:val="22"/>
                <w:szCs w:val="22"/>
              </w:rPr>
              <w:t>Child and Educational</w:t>
            </w:r>
            <w:r w:rsidRPr="000D7AD5">
              <w:rPr>
                <w:spacing w:val="1"/>
                <w:sz w:val="22"/>
                <w:szCs w:val="22"/>
              </w:rPr>
              <w:t xml:space="preserve"> </w:t>
            </w:r>
            <w:r w:rsidRPr="000D7AD5">
              <w:rPr>
                <w:sz w:val="22"/>
                <w:szCs w:val="22"/>
              </w:rPr>
              <w:t>Psychologists, Cheshire</w:t>
            </w:r>
            <w:r w:rsidRPr="000D7AD5">
              <w:rPr>
                <w:spacing w:val="1"/>
                <w:sz w:val="22"/>
                <w:szCs w:val="22"/>
              </w:rPr>
              <w:t xml:space="preserve"> </w:t>
            </w:r>
            <w:r w:rsidRPr="000D7AD5">
              <w:rPr>
                <w:sz w:val="22"/>
                <w:szCs w:val="22"/>
              </w:rPr>
              <w:t>West and Chester, Spring</w:t>
            </w:r>
            <w:r w:rsidRPr="000D7AD5">
              <w:rPr>
                <w:spacing w:val="-64"/>
                <w:sz w:val="22"/>
                <w:szCs w:val="22"/>
              </w:rPr>
              <w:t xml:space="preserve"> </w:t>
            </w:r>
            <w:r w:rsidRPr="000D7AD5">
              <w:rPr>
                <w:sz w:val="22"/>
                <w:szCs w:val="22"/>
              </w:rPr>
              <w:t>2018) suggests positive</w:t>
            </w:r>
            <w:r w:rsidRPr="000D7AD5">
              <w:rPr>
                <w:spacing w:val="1"/>
                <w:sz w:val="22"/>
                <w:szCs w:val="22"/>
              </w:rPr>
              <w:t xml:space="preserve"> </w:t>
            </w:r>
            <w:r w:rsidRPr="000D7AD5">
              <w:rPr>
                <w:sz w:val="22"/>
                <w:szCs w:val="22"/>
              </w:rPr>
              <w:t>outcomes for LAC</w:t>
            </w:r>
            <w:r w:rsidRPr="000D7AD5">
              <w:rPr>
                <w:spacing w:val="1"/>
                <w:sz w:val="22"/>
                <w:szCs w:val="22"/>
              </w:rPr>
              <w:t xml:space="preserve"> </w:t>
            </w:r>
            <w:r w:rsidRPr="000D7AD5">
              <w:rPr>
                <w:sz w:val="22"/>
                <w:szCs w:val="22"/>
              </w:rPr>
              <w:t>children in relation to</w:t>
            </w:r>
            <w:r w:rsidRPr="000D7AD5">
              <w:rPr>
                <w:spacing w:val="1"/>
                <w:sz w:val="22"/>
                <w:szCs w:val="22"/>
              </w:rPr>
              <w:t xml:space="preserve"> </w:t>
            </w:r>
            <w:r w:rsidRPr="000D7AD5">
              <w:rPr>
                <w:sz w:val="22"/>
                <w:szCs w:val="22"/>
              </w:rPr>
              <w:t>access</w:t>
            </w:r>
            <w:r w:rsidRPr="000D7AD5">
              <w:rPr>
                <w:spacing w:val="-1"/>
                <w:sz w:val="22"/>
                <w:szCs w:val="22"/>
              </w:rPr>
              <w:t xml:space="preserve"> </w:t>
            </w:r>
            <w:r w:rsidRPr="000D7AD5">
              <w:rPr>
                <w:sz w:val="22"/>
                <w:szCs w:val="22"/>
              </w:rPr>
              <w:t>to ELSA.</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4DE0D" w14:textId="2C481DDA" w:rsidR="00F51692" w:rsidRPr="000D7AD5" w:rsidRDefault="00F51692" w:rsidP="00AC2A19">
            <w:pPr>
              <w:pStyle w:val="TableRowCentered"/>
              <w:jc w:val="left"/>
              <w:rPr>
                <w:sz w:val="22"/>
                <w:szCs w:val="22"/>
              </w:rPr>
            </w:pPr>
            <w:r w:rsidRPr="000D7AD5">
              <w:rPr>
                <w:sz w:val="22"/>
                <w:szCs w:val="22"/>
              </w:rPr>
              <w:t>1,4,5</w:t>
            </w:r>
            <w:r w:rsidR="000D7AD5">
              <w:rPr>
                <w:sz w:val="22"/>
                <w:szCs w:val="22"/>
              </w:rPr>
              <w:t>, 2, 3</w:t>
            </w:r>
          </w:p>
          <w:p w14:paraId="784FA565" w14:textId="5A75C7D2" w:rsidR="00F51692" w:rsidRPr="000D7AD5" w:rsidRDefault="00F51692" w:rsidP="00AC2A19">
            <w:pPr>
              <w:pStyle w:val="TableRowCentered"/>
              <w:jc w:val="left"/>
              <w:rPr>
                <w:sz w:val="22"/>
                <w:szCs w:val="22"/>
              </w:rPr>
            </w:pPr>
          </w:p>
        </w:tc>
      </w:tr>
      <w:tr w:rsidR="00F51692" w14:paraId="6BD9DDE8"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594AB" w14:textId="5FA9E5C8" w:rsidR="00F51692" w:rsidRPr="000D7AD5" w:rsidRDefault="00F51692" w:rsidP="00AC2A19">
            <w:pPr>
              <w:pStyle w:val="TableParagraph"/>
              <w:ind w:right="204"/>
              <w:rPr>
                <w:color w:val="0D0D0D"/>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52DD" w14:textId="568ADAFF" w:rsidR="00F51692" w:rsidRPr="000D7AD5" w:rsidRDefault="00C97191" w:rsidP="00AC2A19">
            <w:pPr>
              <w:pStyle w:val="TableRowCentered"/>
              <w:jc w:val="left"/>
              <w:rPr>
                <w:sz w:val="22"/>
                <w:szCs w:val="22"/>
              </w:rPr>
            </w:pPr>
            <w:r w:rsidRPr="000D7AD5">
              <w:rPr>
                <w:sz w:val="22"/>
                <w:szCs w:val="22"/>
              </w:rPr>
              <w:t>Access to Lunch Club for disadvantaged/vulnerable pupils. A quiet lunch club is offered to all children who may feel overwhelmed when eating in the school hall. 1, 4</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DF842" w14:textId="0A685D05" w:rsidR="00F51692" w:rsidRPr="000D7AD5" w:rsidRDefault="000D7AD5" w:rsidP="00AC2A19">
            <w:pPr>
              <w:pStyle w:val="TableRowCentered"/>
              <w:jc w:val="left"/>
              <w:rPr>
                <w:sz w:val="22"/>
                <w:szCs w:val="22"/>
              </w:rPr>
            </w:pPr>
            <w:r>
              <w:rPr>
                <w:sz w:val="22"/>
                <w:szCs w:val="22"/>
              </w:rPr>
              <w:t>1, 2, 3</w:t>
            </w:r>
          </w:p>
        </w:tc>
      </w:tr>
      <w:tr w:rsidR="00C97191" w14:paraId="51BA1997"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59D99" w14:textId="390FB686" w:rsidR="00C97191" w:rsidRPr="000D7AD5" w:rsidRDefault="00C97191" w:rsidP="00AC2A19">
            <w:pPr>
              <w:pStyle w:val="TableParagraph"/>
              <w:ind w:right="204"/>
              <w:rPr>
                <w:color w:val="0D0D0D"/>
              </w:rPr>
            </w:pPr>
            <w:r w:rsidRPr="000D7AD5">
              <w:t>Funding to support disadvantaged children’s access to trips, visits, clubs, extra-curricular activities – ongoing.</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BDCA3" w14:textId="286531F0" w:rsidR="00C97191" w:rsidRPr="000D7AD5" w:rsidRDefault="00C97191" w:rsidP="00D90ABD">
            <w:pPr>
              <w:pStyle w:val="TableRowCentered"/>
              <w:jc w:val="left"/>
              <w:rPr>
                <w:sz w:val="22"/>
                <w:szCs w:val="22"/>
              </w:rPr>
            </w:pPr>
            <w:r w:rsidRPr="000D7AD5">
              <w:rPr>
                <w:sz w:val="22"/>
                <w:szCs w:val="22"/>
              </w:rPr>
              <w:t>Many of our disadvantaged pupils are unable to access trips/visits (particularly residential) before leavi</w:t>
            </w:r>
            <w:r w:rsidRPr="000D7AD5">
              <w:rPr>
                <w:sz w:val="22"/>
                <w:szCs w:val="22"/>
              </w:rPr>
              <w:t>ng primary school. These experi</w:t>
            </w:r>
            <w:r w:rsidRPr="000D7AD5">
              <w:rPr>
                <w:sz w:val="22"/>
                <w:szCs w:val="22"/>
              </w:rPr>
              <w:t xml:space="preserve">ences have helped children build resilience and self-confidence. By subsidising these visits, they are accessible to all families. </w:t>
            </w:r>
            <w:r w:rsidR="00D90ABD" w:rsidRPr="000D7AD5">
              <w:rPr>
                <w:sz w:val="22"/>
                <w:szCs w:val="22"/>
              </w:rPr>
              <w:t xml:space="preserve">              </w:t>
            </w:r>
            <w:r w:rsidRPr="000D7AD5">
              <w:rPr>
                <w:color w:val="548DD4" w:themeColor="text2" w:themeTint="99"/>
                <w:sz w:val="22"/>
                <w:szCs w:val="22"/>
              </w:rPr>
              <w:t>Use of pove</w:t>
            </w:r>
            <w:r w:rsidRPr="000D7AD5">
              <w:rPr>
                <w:color w:val="548DD4" w:themeColor="text2" w:themeTint="99"/>
                <w:sz w:val="22"/>
                <w:szCs w:val="22"/>
              </w:rPr>
              <w:t xml:space="preserve">rty proofing </w:t>
            </w:r>
            <w:r w:rsidR="00D90ABD" w:rsidRPr="000D7AD5">
              <w:rPr>
                <w:color w:val="548DD4" w:themeColor="text2" w:themeTint="99"/>
                <w:sz w:val="22"/>
                <w:szCs w:val="22"/>
              </w:rPr>
              <w:t>resources</w:t>
            </w:r>
            <w:r w:rsidRPr="000D7AD5">
              <w:rPr>
                <w:color w:val="548DD4" w:themeColor="text2" w:themeTint="99"/>
                <w:sz w:val="22"/>
                <w:szCs w:val="22"/>
              </w:rPr>
              <w:t xml:space="preserve"> and recom</w:t>
            </w:r>
            <w:r w:rsidRPr="000D7AD5">
              <w:rPr>
                <w:color w:val="548DD4" w:themeColor="text2" w:themeTint="99"/>
                <w:sz w:val="22"/>
                <w:szCs w:val="22"/>
              </w:rPr>
              <w:t xml:space="preserve">mendations. </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C1BF9" w14:textId="0AA8AE85" w:rsidR="00C97191" w:rsidRPr="000D7AD5" w:rsidRDefault="000D7AD5" w:rsidP="00AC2A19">
            <w:pPr>
              <w:pStyle w:val="TableRowCentered"/>
              <w:jc w:val="left"/>
              <w:rPr>
                <w:sz w:val="22"/>
                <w:szCs w:val="22"/>
              </w:rPr>
            </w:pPr>
            <w:r>
              <w:rPr>
                <w:sz w:val="22"/>
                <w:szCs w:val="22"/>
              </w:rPr>
              <w:t>1, 2, 3, 5</w:t>
            </w:r>
          </w:p>
        </w:tc>
      </w:tr>
      <w:tr w:rsidR="00C97191" w14:paraId="02079EB4"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725EF" w14:textId="4B69D742" w:rsidR="00C97191" w:rsidRPr="000D7AD5" w:rsidRDefault="00D90ABD" w:rsidP="00AC2A19">
            <w:pPr>
              <w:pStyle w:val="TableParagraph"/>
              <w:ind w:right="204"/>
              <w:rPr>
                <w:color w:val="0D0D0D"/>
              </w:rPr>
            </w:pPr>
            <w:r w:rsidRPr="000D7AD5">
              <w:t>Part-funded access to Music lessons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704CF" w14:textId="19269424" w:rsidR="00C97191" w:rsidRPr="000D7AD5" w:rsidRDefault="00D90ABD" w:rsidP="00AC2A19">
            <w:pPr>
              <w:pStyle w:val="TableRowCentered"/>
              <w:jc w:val="left"/>
              <w:rPr>
                <w:sz w:val="22"/>
                <w:szCs w:val="22"/>
              </w:rPr>
            </w:pPr>
            <w:r w:rsidRPr="000D7AD5">
              <w:rPr>
                <w:sz w:val="22"/>
                <w:szCs w:val="22"/>
              </w:rPr>
              <w:t>Research sho</w:t>
            </w:r>
            <w:r w:rsidRPr="000D7AD5">
              <w:rPr>
                <w:sz w:val="22"/>
                <w:szCs w:val="22"/>
              </w:rPr>
              <w:t>ws that overall, the average im</w:t>
            </w:r>
            <w:r w:rsidRPr="000D7AD5">
              <w:rPr>
                <w:sz w:val="22"/>
                <w:szCs w:val="22"/>
              </w:rPr>
              <w:t>pact of arts par</w:t>
            </w:r>
            <w:r w:rsidRPr="000D7AD5">
              <w:rPr>
                <w:sz w:val="22"/>
                <w:szCs w:val="22"/>
              </w:rPr>
              <w:t>ticipation on other areas of ac</w:t>
            </w:r>
            <w:r w:rsidRPr="000D7AD5">
              <w:rPr>
                <w:sz w:val="22"/>
                <w:szCs w:val="22"/>
              </w:rPr>
              <w:t>ademic learning appears to be positive but moderate, about an additional three months progress. Improved outcomes have been identified in English, mathematics and science. Benefits have been f</w:t>
            </w:r>
            <w:r w:rsidRPr="000D7AD5">
              <w:rPr>
                <w:sz w:val="22"/>
                <w:szCs w:val="22"/>
              </w:rPr>
              <w:t>ound in both primary and second</w:t>
            </w:r>
            <w:r w:rsidRPr="000D7AD5">
              <w:rPr>
                <w:sz w:val="22"/>
                <w:szCs w:val="22"/>
              </w:rPr>
              <w:t>ary schools.</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D3C76" w14:textId="47D6658A" w:rsidR="000D7AD5" w:rsidRDefault="000D7AD5" w:rsidP="00AC2A19">
            <w:pPr>
              <w:pStyle w:val="TableRowCentered"/>
              <w:jc w:val="left"/>
              <w:rPr>
                <w:sz w:val="22"/>
                <w:szCs w:val="22"/>
              </w:rPr>
            </w:pPr>
            <w:r>
              <w:rPr>
                <w:sz w:val="22"/>
                <w:szCs w:val="22"/>
              </w:rPr>
              <w:t>3, 4, 5</w:t>
            </w:r>
          </w:p>
          <w:p w14:paraId="149061E1" w14:textId="56FF3DA8" w:rsidR="00C97191" w:rsidRPr="000D7AD5" w:rsidRDefault="00D90ABD" w:rsidP="00AC2A19">
            <w:pPr>
              <w:pStyle w:val="TableRowCentered"/>
              <w:jc w:val="left"/>
              <w:rPr>
                <w:sz w:val="22"/>
                <w:szCs w:val="22"/>
              </w:rPr>
            </w:pPr>
            <w:r w:rsidRPr="000D7AD5">
              <w:rPr>
                <w:sz w:val="22"/>
                <w:szCs w:val="22"/>
              </w:rPr>
              <w:t>Piano lessons part funded</w:t>
            </w:r>
          </w:p>
        </w:tc>
      </w:tr>
      <w:tr w:rsidR="00C97191" w14:paraId="290BC730" w14:textId="77777777" w:rsidTr="00F51692">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D5F0C" w14:textId="4DC8A4B7" w:rsidR="00C97191" w:rsidRPr="000D7AD5" w:rsidRDefault="00D90ABD" w:rsidP="00AC2A19">
            <w:pPr>
              <w:pStyle w:val="TableParagraph"/>
              <w:ind w:right="204"/>
              <w:rPr>
                <w:color w:val="0D0D0D"/>
              </w:rPr>
            </w:pPr>
            <w:r w:rsidRPr="000D7AD5">
              <w:t>Free school uniform, PE Kit and school equipment.</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40EF8" w14:textId="7EBF31C0" w:rsidR="00C97191" w:rsidRPr="000D7AD5" w:rsidRDefault="00D90ABD" w:rsidP="00AC2A19">
            <w:pPr>
              <w:pStyle w:val="TableRowCentered"/>
              <w:jc w:val="left"/>
              <w:rPr>
                <w:sz w:val="22"/>
                <w:szCs w:val="22"/>
              </w:rPr>
            </w:pPr>
            <w:r w:rsidRPr="000D7AD5">
              <w:rPr>
                <w:sz w:val="22"/>
                <w:szCs w:val="22"/>
              </w:rPr>
              <w:t>Sense of belonging to school community and lack of equipment/clothing does not provide a barrier to participation in clubs/activities/trips etc.</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F4877" w14:textId="4551FBB4" w:rsidR="00C97191" w:rsidRPr="000D7AD5" w:rsidRDefault="000D7AD5" w:rsidP="00AC2A19">
            <w:pPr>
              <w:pStyle w:val="TableRowCentered"/>
              <w:jc w:val="left"/>
              <w:rPr>
                <w:sz w:val="22"/>
                <w:szCs w:val="22"/>
              </w:rPr>
            </w:pPr>
            <w:r>
              <w:rPr>
                <w:sz w:val="22"/>
                <w:szCs w:val="22"/>
              </w:rPr>
              <w:t>3, 4, 5</w:t>
            </w:r>
          </w:p>
        </w:tc>
      </w:tr>
    </w:tbl>
    <w:p w14:paraId="2A7D5541" w14:textId="3A34675E" w:rsidR="00E66558" w:rsidRDefault="009D71E8" w:rsidP="00120AB1">
      <w:r>
        <w:rPr>
          <w:b/>
          <w:bCs/>
          <w:color w:val="104F75"/>
          <w:sz w:val="28"/>
          <w:szCs w:val="28"/>
        </w:rPr>
        <w:t xml:space="preserve">Total budgeted cost: £ </w:t>
      </w:r>
    </w:p>
    <w:bookmarkEnd w:id="14"/>
    <w:bookmarkEnd w:id="15"/>
    <w:bookmarkEnd w:id="16"/>
    <w:p w14:paraId="2A7D5564" w14:textId="10D22ECA" w:rsidR="00E66558" w:rsidRDefault="00E66558" w:rsidP="00F43EF8">
      <w:pPr>
        <w:spacing w:after="0" w:line="240" w:lineRule="auto"/>
      </w:pPr>
    </w:p>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33A8D278" w:rsidR="00C373EA" w:rsidRDefault="009D71E8">
    <w:pPr>
      <w:pStyle w:val="Footer"/>
      <w:ind w:firstLine="4513"/>
    </w:pPr>
    <w:r>
      <w:fldChar w:fldCharType="begin"/>
    </w:r>
    <w:r>
      <w:instrText xml:space="preserve"> PAGE </w:instrText>
    </w:r>
    <w:r>
      <w:fldChar w:fldCharType="separate"/>
    </w:r>
    <w:r w:rsidR="004E4E05">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A13EC8"/>
    <w:multiLevelType w:val="hybridMultilevel"/>
    <w:tmpl w:val="9ECA58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3A45"/>
    <w:rsid w:val="00023729"/>
    <w:rsid w:val="000243B4"/>
    <w:rsid w:val="000344B9"/>
    <w:rsid w:val="000452EB"/>
    <w:rsid w:val="000463AE"/>
    <w:rsid w:val="000507A3"/>
    <w:rsid w:val="00060A62"/>
    <w:rsid w:val="00064366"/>
    <w:rsid w:val="00066B73"/>
    <w:rsid w:val="00071481"/>
    <w:rsid w:val="00075FAE"/>
    <w:rsid w:val="00082F38"/>
    <w:rsid w:val="0008384B"/>
    <w:rsid w:val="0009152F"/>
    <w:rsid w:val="000929EC"/>
    <w:rsid w:val="00092D6D"/>
    <w:rsid w:val="00093CDE"/>
    <w:rsid w:val="000A6379"/>
    <w:rsid w:val="000D22B0"/>
    <w:rsid w:val="000D35C9"/>
    <w:rsid w:val="000D520C"/>
    <w:rsid w:val="000D6596"/>
    <w:rsid w:val="000D7AD5"/>
    <w:rsid w:val="000E6DF0"/>
    <w:rsid w:val="001037CB"/>
    <w:rsid w:val="0010629E"/>
    <w:rsid w:val="00115538"/>
    <w:rsid w:val="00120AB1"/>
    <w:rsid w:val="00123A7F"/>
    <w:rsid w:val="001278D0"/>
    <w:rsid w:val="00127F72"/>
    <w:rsid w:val="00140646"/>
    <w:rsid w:val="00147A4B"/>
    <w:rsid w:val="001671ED"/>
    <w:rsid w:val="001727FA"/>
    <w:rsid w:val="00173D4C"/>
    <w:rsid w:val="00183218"/>
    <w:rsid w:val="00185988"/>
    <w:rsid w:val="001873B6"/>
    <w:rsid w:val="001901E6"/>
    <w:rsid w:val="00191305"/>
    <w:rsid w:val="00195B55"/>
    <w:rsid w:val="001A2FE8"/>
    <w:rsid w:val="001A33AC"/>
    <w:rsid w:val="001C1C51"/>
    <w:rsid w:val="001D6360"/>
    <w:rsid w:val="001E0ECA"/>
    <w:rsid w:val="001E206F"/>
    <w:rsid w:val="001E5750"/>
    <w:rsid w:val="001E7739"/>
    <w:rsid w:val="001F3DB4"/>
    <w:rsid w:val="00204F40"/>
    <w:rsid w:val="00205DEF"/>
    <w:rsid w:val="00216C8A"/>
    <w:rsid w:val="00226317"/>
    <w:rsid w:val="00231539"/>
    <w:rsid w:val="0024555F"/>
    <w:rsid w:val="002523E3"/>
    <w:rsid w:val="00266FA5"/>
    <w:rsid w:val="002920F4"/>
    <w:rsid w:val="002940F3"/>
    <w:rsid w:val="00295842"/>
    <w:rsid w:val="002B3574"/>
    <w:rsid w:val="002B6B74"/>
    <w:rsid w:val="002C6AE7"/>
    <w:rsid w:val="002D2D4B"/>
    <w:rsid w:val="002D3805"/>
    <w:rsid w:val="002E66AE"/>
    <w:rsid w:val="002E7763"/>
    <w:rsid w:val="002F5842"/>
    <w:rsid w:val="00306CB7"/>
    <w:rsid w:val="003111F5"/>
    <w:rsid w:val="00336200"/>
    <w:rsid w:val="00337418"/>
    <w:rsid w:val="003431BA"/>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5A89"/>
    <w:rsid w:val="00452267"/>
    <w:rsid w:val="00453307"/>
    <w:rsid w:val="00457E36"/>
    <w:rsid w:val="00462F8F"/>
    <w:rsid w:val="00481D56"/>
    <w:rsid w:val="00490408"/>
    <w:rsid w:val="004A4C45"/>
    <w:rsid w:val="004B0485"/>
    <w:rsid w:val="004B428E"/>
    <w:rsid w:val="004B4D37"/>
    <w:rsid w:val="004C42F0"/>
    <w:rsid w:val="004E1D73"/>
    <w:rsid w:val="004E4E05"/>
    <w:rsid w:val="00511708"/>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D7176"/>
    <w:rsid w:val="005E1F24"/>
    <w:rsid w:val="005E73F1"/>
    <w:rsid w:val="005F07EF"/>
    <w:rsid w:val="00600B2E"/>
    <w:rsid w:val="00607CEB"/>
    <w:rsid w:val="00613299"/>
    <w:rsid w:val="0061762D"/>
    <w:rsid w:val="00634238"/>
    <w:rsid w:val="00635FBC"/>
    <w:rsid w:val="00637728"/>
    <w:rsid w:val="0064113A"/>
    <w:rsid w:val="00644002"/>
    <w:rsid w:val="006458B1"/>
    <w:rsid w:val="00650529"/>
    <w:rsid w:val="00650BAB"/>
    <w:rsid w:val="00651737"/>
    <w:rsid w:val="006671BF"/>
    <w:rsid w:val="00672A7D"/>
    <w:rsid w:val="00681416"/>
    <w:rsid w:val="006A06F5"/>
    <w:rsid w:val="006A0ED2"/>
    <w:rsid w:val="006B0A73"/>
    <w:rsid w:val="006B5A6B"/>
    <w:rsid w:val="006C0F82"/>
    <w:rsid w:val="006C332E"/>
    <w:rsid w:val="006C5901"/>
    <w:rsid w:val="006D6372"/>
    <w:rsid w:val="006D6827"/>
    <w:rsid w:val="006D6E5C"/>
    <w:rsid w:val="006E02AF"/>
    <w:rsid w:val="006E0786"/>
    <w:rsid w:val="006E6B4A"/>
    <w:rsid w:val="006E7449"/>
    <w:rsid w:val="006E7FB1"/>
    <w:rsid w:val="006F2604"/>
    <w:rsid w:val="006F5319"/>
    <w:rsid w:val="006F55FD"/>
    <w:rsid w:val="006F5D21"/>
    <w:rsid w:val="00702C00"/>
    <w:rsid w:val="00711BE3"/>
    <w:rsid w:val="00724FA7"/>
    <w:rsid w:val="00725415"/>
    <w:rsid w:val="00727505"/>
    <w:rsid w:val="00731581"/>
    <w:rsid w:val="00741B9E"/>
    <w:rsid w:val="00743DAC"/>
    <w:rsid w:val="0075337B"/>
    <w:rsid w:val="00755CD4"/>
    <w:rsid w:val="00757F96"/>
    <w:rsid w:val="00776325"/>
    <w:rsid w:val="00785285"/>
    <w:rsid w:val="0078529D"/>
    <w:rsid w:val="00787DC1"/>
    <w:rsid w:val="0079089F"/>
    <w:rsid w:val="00794070"/>
    <w:rsid w:val="007A713B"/>
    <w:rsid w:val="007B64E5"/>
    <w:rsid w:val="007C2F04"/>
    <w:rsid w:val="007D565F"/>
    <w:rsid w:val="007F5B8B"/>
    <w:rsid w:val="00817E9A"/>
    <w:rsid w:val="00830D57"/>
    <w:rsid w:val="00860B07"/>
    <w:rsid w:val="008616F6"/>
    <w:rsid w:val="0086259C"/>
    <w:rsid w:val="00883F24"/>
    <w:rsid w:val="00897E1F"/>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4639E"/>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4FBB"/>
    <w:rsid w:val="00A50104"/>
    <w:rsid w:val="00A522E0"/>
    <w:rsid w:val="00A52C3F"/>
    <w:rsid w:val="00A63579"/>
    <w:rsid w:val="00A638AC"/>
    <w:rsid w:val="00A727E5"/>
    <w:rsid w:val="00A748B5"/>
    <w:rsid w:val="00A80A32"/>
    <w:rsid w:val="00A82A98"/>
    <w:rsid w:val="00A82D16"/>
    <w:rsid w:val="00A95F75"/>
    <w:rsid w:val="00A96B83"/>
    <w:rsid w:val="00AA355B"/>
    <w:rsid w:val="00AA42E5"/>
    <w:rsid w:val="00AB24FA"/>
    <w:rsid w:val="00AD4667"/>
    <w:rsid w:val="00AD7B5A"/>
    <w:rsid w:val="00AE229F"/>
    <w:rsid w:val="00AF5E20"/>
    <w:rsid w:val="00B002FA"/>
    <w:rsid w:val="00B00327"/>
    <w:rsid w:val="00B024B3"/>
    <w:rsid w:val="00B11DE8"/>
    <w:rsid w:val="00B179ED"/>
    <w:rsid w:val="00B20E18"/>
    <w:rsid w:val="00B572C4"/>
    <w:rsid w:val="00B60858"/>
    <w:rsid w:val="00B74D4E"/>
    <w:rsid w:val="00B80219"/>
    <w:rsid w:val="00BA19A5"/>
    <w:rsid w:val="00BC67F6"/>
    <w:rsid w:val="00BD2004"/>
    <w:rsid w:val="00BD4B12"/>
    <w:rsid w:val="00BE2F92"/>
    <w:rsid w:val="00BF0D5F"/>
    <w:rsid w:val="00C11EB4"/>
    <w:rsid w:val="00C12746"/>
    <w:rsid w:val="00C25827"/>
    <w:rsid w:val="00C31BB8"/>
    <w:rsid w:val="00C373EA"/>
    <w:rsid w:val="00C621C1"/>
    <w:rsid w:val="00C62989"/>
    <w:rsid w:val="00C65CBB"/>
    <w:rsid w:val="00C80F37"/>
    <w:rsid w:val="00C958C8"/>
    <w:rsid w:val="00C97191"/>
    <w:rsid w:val="00C97A7F"/>
    <w:rsid w:val="00CB5B17"/>
    <w:rsid w:val="00CC4443"/>
    <w:rsid w:val="00CC5CAF"/>
    <w:rsid w:val="00D06874"/>
    <w:rsid w:val="00D173F7"/>
    <w:rsid w:val="00D20203"/>
    <w:rsid w:val="00D204E0"/>
    <w:rsid w:val="00D21354"/>
    <w:rsid w:val="00D22400"/>
    <w:rsid w:val="00D278BA"/>
    <w:rsid w:val="00D33FE5"/>
    <w:rsid w:val="00D3578A"/>
    <w:rsid w:val="00D4288D"/>
    <w:rsid w:val="00D4463C"/>
    <w:rsid w:val="00D501EE"/>
    <w:rsid w:val="00D517DC"/>
    <w:rsid w:val="00D5590D"/>
    <w:rsid w:val="00D618E4"/>
    <w:rsid w:val="00D619AD"/>
    <w:rsid w:val="00D61DA5"/>
    <w:rsid w:val="00D61EC8"/>
    <w:rsid w:val="00D875ED"/>
    <w:rsid w:val="00D877D0"/>
    <w:rsid w:val="00D90013"/>
    <w:rsid w:val="00D90ABD"/>
    <w:rsid w:val="00D91B9C"/>
    <w:rsid w:val="00D92C1B"/>
    <w:rsid w:val="00D94CC7"/>
    <w:rsid w:val="00DA1AF4"/>
    <w:rsid w:val="00DB0C60"/>
    <w:rsid w:val="00DC641A"/>
    <w:rsid w:val="00DD6B7D"/>
    <w:rsid w:val="00DD6E14"/>
    <w:rsid w:val="00DE15AC"/>
    <w:rsid w:val="00E061EC"/>
    <w:rsid w:val="00E13E51"/>
    <w:rsid w:val="00E43EAD"/>
    <w:rsid w:val="00E62DCB"/>
    <w:rsid w:val="00E651DD"/>
    <w:rsid w:val="00E66558"/>
    <w:rsid w:val="00E70D81"/>
    <w:rsid w:val="00E726A6"/>
    <w:rsid w:val="00E86F05"/>
    <w:rsid w:val="00EA3A2A"/>
    <w:rsid w:val="00EB4556"/>
    <w:rsid w:val="00EB64C8"/>
    <w:rsid w:val="00ED5108"/>
    <w:rsid w:val="00EE3AC1"/>
    <w:rsid w:val="00F012CA"/>
    <w:rsid w:val="00F01752"/>
    <w:rsid w:val="00F0355A"/>
    <w:rsid w:val="00F24A7E"/>
    <w:rsid w:val="00F33DC0"/>
    <w:rsid w:val="00F43EF8"/>
    <w:rsid w:val="00F51692"/>
    <w:rsid w:val="00F62587"/>
    <w:rsid w:val="00F63E9E"/>
    <w:rsid w:val="00F76843"/>
    <w:rsid w:val="00F776E1"/>
    <w:rsid w:val="00F925EB"/>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344B9"/>
    <w:pPr>
      <w:widowControl w:val="0"/>
      <w:suppressAutoHyphens w:val="0"/>
      <w:autoSpaceDE w:val="0"/>
      <w:spacing w:before="55" w:after="0" w:line="240" w:lineRule="auto"/>
      <w:ind w:left="168"/>
    </w:pPr>
    <w:rPr>
      <w:rFonts w:eastAsia="Arial" w:cs="Arial"/>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early-years-toolkit/communication-and-language-approach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feedba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 Ritchie</cp:lastModifiedBy>
  <cp:revision>2</cp:revision>
  <cp:lastPrinted>2023-11-30T14:49:00Z</cp:lastPrinted>
  <dcterms:created xsi:type="dcterms:W3CDTF">2023-11-30T15:28:00Z</dcterms:created>
  <dcterms:modified xsi:type="dcterms:W3CDTF">2023-11-30T15:28:00Z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