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91"/>
        <w:tblW w:w="69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6955"/>
      </w:tblGrid>
      <w:tr w:rsidR="002C05C7" w:rsidRPr="002C05C7" w:rsidTr="002C05C7">
        <w:trPr>
          <w:trHeight w:val="1037"/>
        </w:trPr>
        <w:tc>
          <w:tcPr>
            <w:tcW w:w="6955" w:type="dxa"/>
            <w:shd w:val="clear" w:color="auto" w:fill="B7B7B7"/>
            <w:tcMar>
              <w:top w:w="100" w:type="dxa"/>
              <w:left w:w="100" w:type="dxa"/>
              <w:bottom w:w="100" w:type="dxa"/>
              <w:right w:w="100" w:type="dxa"/>
            </w:tcMar>
          </w:tcPr>
          <w:p w:rsidR="002C05C7" w:rsidRPr="002C05C7" w:rsidRDefault="002C05C7" w:rsidP="002C05C7">
            <w:pPr>
              <w:widowControl w:val="0"/>
              <w:spacing w:line="240" w:lineRule="auto"/>
              <w:jc w:val="center"/>
              <w:rPr>
                <w:rFonts w:ascii="ABC font" w:eastAsia="Times New Roman" w:hAnsi="ABC font" w:cs="Times New Roman"/>
                <w:sz w:val="42"/>
                <w:szCs w:val="42"/>
              </w:rPr>
            </w:pPr>
            <w:r w:rsidRPr="002C05C7">
              <w:rPr>
                <w:rFonts w:ascii="ABC font" w:eastAsia="Times New Roman" w:hAnsi="ABC font" w:cs="Times New Roman"/>
                <w:sz w:val="70"/>
                <w:szCs w:val="70"/>
                <w:u w:val="single"/>
              </w:rPr>
              <w:t>Science Policy</w:t>
            </w:r>
          </w:p>
        </w:tc>
      </w:tr>
    </w:tbl>
    <w:p w:rsidR="002C05C7" w:rsidRDefault="002C05C7" w:rsidP="002C05C7">
      <w:pPr>
        <w:widowControl w:val="0"/>
        <w:spacing w:line="288" w:lineRule="auto"/>
        <w:ind w:left="1256" w:right="1420"/>
        <w:jc w:val="center"/>
        <w:rPr>
          <w:rFonts w:ascii="ABC font" w:eastAsia="Times New Roman" w:hAnsi="ABC font" w:cs="Times New Roman"/>
          <w:sz w:val="34"/>
          <w:szCs w:val="34"/>
        </w:rPr>
      </w:pPr>
      <w:r>
        <w:rPr>
          <w:rFonts w:ascii="ABC font" w:eastAsia="Trebuchet MS" w:hAnsi="ABC font" w:cs="Trebuchet MS"/>
          <w:b/>
          <w:noProof/>
          <w:sz w:val="24"/>
          <w:szCs w:val="24"/>
          <w:u w:val="single"/>
          <w:lang w:val="en-GB"/>
        </w:rPr>
        <w:drawing>
          <wp:anchor distT="0" distB="0" distL="114300" distR="114300" simplePos="0" relativeHeight="251659264" behindDoc="0" locked="0" layoutInCell="1" allowOverlap="1" wp14:anchorId="49CC6CD6" wp14:editId="42783BE3">
            <wp:simplePos x="0" y="0"/>
            <wp:positionH relativeFrom="column">
              <wp:posOffset>-571172</wp:posOffset>
            </wp:positionH>
            <wp:positionV relativeFrom="paragraph">
              <wp:posOffset>0</wp:posOffset>
            </wp:positionV>
            <wp:extent cx="1143002" cy="8854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sign+of+Kids+Combined+Nov+2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2" cy="885446"/>
                    </a:xfrm>
                    <a:prstGeom prst="rect">
                      <a:avLst/>
                    </a:prstGeom>
                  </pic:spPr>
                </pic:pic>
              </a:graphicData>
            </a:graphic>
            <wp14:sizeRelH relativeFrom="page">
              <wp14:pctWidth>0</wp14:pctWidth>
            </wp14:sizeRelH>
            <wp14:sizeRelV relativeFrom="page">
              <wp14:pctHeight>0</wp14:pctHeight>
            </wp14:sizeRelV>
          </wp:anchor>
        </w:drawing>
      </w:r>
      <w:r w:rsidRPr="002C05C7">
        <w:rPr>
          <w:rFonts w:ascii="ABC font" w:hAnsi="ABC font"/>
          <w:noProof/>
          <w:lang w:val="en-GB"/>
        </w:rPr>
        <w:drawing>
          <wp:anchor distT="114300" distB="114300" distL="114300" distR="114300" simplePos="0" relativeHeight="251658240" behindDoc="0" locked="0" layoutInCell="1" hidden="0" allowOverlap="1" wp14:anchorId="7A27D9CD" wp14:editId="65DB9457">
            <wp:simplePos x="0" y="0"/>
            <wp:positionH relativeFrom="column">
              <wp:posOffset>5562600</wp:posOffset>
            </wp:positionH>
            <wp:positionV relativeFrom="paragraph">
              <wp:posOffset>26670</wp:posOffset>
            </wp:positionV>
            <wp:extent cx="973455" cy="70866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3455" cy="708660"/>
                    </a:xfrm>
                    <a:prstGeom prst="rect">
                      <a:avLst/>
                    </a:prstGeom>
                    <a:ln/>
                  </pic:spPr>
                </pic:pic>
              </a:graphicData>
            </a:graphic>
            <wp14:sizeRelH relativeFrom="margin">
              <wp14:pctWidth>0</wp14:pctWidth>
            </wp14:sizeRelH>
            <wp14:sizeRelV relativeFrom="margin">
              <wp14:pctHeight>0</wp14:pctHeight>
            </wp14:sizeRelV>
          </wp:anchor>
        </w:drawing>
      </w:r>
    </w:p>
    <w:p w:rsidR="006B6E97" w:rsidRPr="002C05C7" w:rsidRDefault="002C05C7" w:rsidP="002C05C7">
      <w:pPr>
        <w:widowControl w:val="0"/>
        <w:spacing w:line="288" w:lineRule="auto"/>
        <w:ind w:left="1256" w:right="1420"/>
        <w:jc w:val="center"/>
        <w:rPr>
          <w:rFonts w:ascii="ABC font" w:eastAsia="Times New Roman" w:hAnsi="ABC font" w:cs="Times New Roman"/>
          <w:sz w:val="34"/>
          <w:szCs w:val="34"/>
        </w:rPr>
      </w:pPr>
      <w:r w:rsidRPr="002C05C7">
        <w:rPr>
          <w:rFonts w:ascii="ABC font" w:eastAsia="Trebuchet MS" w:hAnsi="ABC font" w:cs="Trebuchet MS"/>
          <w:b/>
          <w:sz w:val="24"/>
          <w:szCs w:val="24"/>
          <w:u w:val="single"/>
        </w:rPr>
        <w:t>At Dean Gibson</w:t>
      </w:r>
      <w:r w:rsidRPr="002C05C7">
        <w:rPr>
          <w:rFonts w:ascii="ABC font" w:eastAsia="Trebuchet MS" w:hAnsi="ABC font" w:cs="Trebuchet MS"/>
          <w:b/>
          <w:sz w:val="24"/>
          <w:szCs w:val="24"/>
          <w:u w:val="single"/>
        </w:rPr>
        <w:t xml:space="preserve"> Catholic Primary School our children are Scientists </w:t>
      </w:r>
    </w:p>
    <w:tbl>
      <w:tblPr>
        <w:tblStyle w:val="a0"/>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Science at Our School</w:t>
            </w:r>
          </w:p>
        </w:tc>
      </w:tr>
      <w:tr w:rsidR="006B6E97" w:rsidRPr="002C05C7">
        <w:trPr>
          <w:jc w:val="center"/>
        </w:trPr>
        <w:tc>
          <w:tcPr>
            <w:tcW w:w="10875" w:type="dxa"/>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At Dean Gibson</w:t>
            </w:r>
            <w:r w:rsidRPr="002C05C7">
              <w:rPr>
                <w:rFonts w:ascii="ABC font" w:eastAsia="Helvetica Neue" w:hAnsi="ABC font" w:cs="Helvetica Neue"/>
                <w:sz w:val="20"/>
                <w:szCs w:val="20"/>
              </w:rPr>
              <w:t xml:space="preserve">, we encourage children to become inquisitive, creative and curious Scientists. The Science curriculum fosters a healthy curiosity in children about our universe and promotes respect for the world around us.  We believe science encompasses the </w:t>
            </w:r>
            <w:r w:rsidRPr="002C05C7">
              <w:rPr>
                <w:rFonts w:ascii="ABC font" w:eastAsia="Helvetica Neue" w:hAnsi="ABC font" w:cs="Helvetica Neue"/>
                <w:sz w:val="20"/>
                <w:szCs w:val="20"/>
              </w:rPr>
              <w:t xml:space="preserve">acquisition of knowledge, concepts, skills and positive attitudes. Throughout the programmes of study, the children will acquire and develop the key knowledge that has been identified within each unit and across each year group, as well as the application </w:t>
            </w:r>
            <w:r w:rsidRPr="002C05C7">
              <w:rPr>
                <w:rFonts w:ascii="ABC font" w:eastAsia="Helvetica Neue" w:hAnsi="ABC font" w:cs="Helvetica Neue"/>
                <w:sz w:val="20"/>
                <w:szCs w:val="20"/>
              </w:rPr>
              <w:t>of scientific skills. We ensure that the Working Scientifically skills are built-on and developed throughout children’s time at the school so that they can apply their knowledge of science when using equipment, planning and conducting experiments, building</w:t>
            </w:r>
            <w:r w:rsidRPr="002C05C7">
              <w:rPr>
                <w:rFonts w:ascii="ABC font" w:eastAsia="Helvetica Neue" w:hAnsi="ABC font" w:cs="Helvetica Neue"/>
                <w:sz w:val="20"/>
                <w:szCs w:val="20"/>
              </w:rPr>
              <w:t xml:space="preserve"> and explaining concepts confidently and continue to ask questions and be curious about their surroundings and the world around them! Our Developing Experts scheme builds on prior knowledge from year group to year group and therefore solidify</w:t>
            </w:r>
            <w:r w:rsidRPr="002C05C7">
              <w:rPr>
                <w:rFonts w:ascii="ABC font" w:eastAsia="Helvetica Neue" w:hAnsi="ABC font" w:cs="Helvetica Neue"/>
                <w:sz w:val="20"/>
                <w:szCs w:val="20"/>
              </w:rPr>
              <w:t xml:space="preserve"> the children</w:t>
            </w:r>
            <w:r w:rsidRPr="002C05C7">
              <w:rPr>
                <w:rFonts w:ascii="ABC font" w:eastAsia="Helvetica Neue" w:hAnsi="ABC font" w:cs="Helvetica Neue"/>
                <w:sz w:val="20"/>
                <w:szCs w:val="20"/>
              </w:rPr>
              <w:t xml:space="preserve">’s knowledge. </w:t>
            </w:r>
          </w:p>
          <w:p w:rsidR="006B6E97" w:rsidRPr="002C05C7" w:rsidRDefault="006B6E97">
            <w:pPr>
              <w:widowControl w:val="0"/>
              <w:pBdr>
                <w:top w:val="nil"/>
                <w:left w:val="nil"/>
                <w:bottom w:val="nil"/>
                <w:right w:val="nil"/>
                <w:between w:val="nil"/>
              </w:pBdr>
              <w:spacing w:line="240" w:lineRule="auto"/>
              <w:rPr>
                <w:rFonts w:ascii="ABC font" w:eastAsia="Helvetica Neue" w:hAnsi="ABC font" w:cs="Helvetica Neue"/>
                <w:color w:val="404040"/>
                <w:sz w:val="20"/>
                <w:szCs w:val="20"/>
              </w:rPr>
            </w:pPr>
          </w:p>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The drivers of our curriculum are:  Outdoors, Diversity and Curiosity</w:t>
            </w:r>
            <w:r w:rsidRPr="002C05C7">
              <w:rPr>
                <w:rFonts w:ascii="ABC font" w:eastAsia="Helvetica Neue" w:hAnsi="ABC font" w:cs="Helvetica Neue"/>
                <w:color w:val="404040"/>
                <w:sz w:val="20"/>
                <w:szCs w:val="20"/>
              </w:rPr>
              <w:t>.</w:t>
            </w:r>
          </w:p>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 xml:space="preserve">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Aims of our school:</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spacing w:line="240" w:lineRule="auto"/>
              <w:rPr>
                <w:rFonts w:ascii="ABC font" w:eastAsia="Helvetica Neue" w:hAnsi="ABC font" w:cs="Helvetica Neue"/>
                <w:sz w:val="20"/>
                <w:szCs w:val="20"/>
              </w:rPr>
            </w:pPr>
            <w:r w:rsidRPr="002C05C7">
              <w:rPr>
                <w:rFonts w:ascii="ABC font" w:eastAsia="Trebuchet MS" w:hAnsi="ABC font" w:cs="Trebuchet MS"/>
                <w:sz w:val="24"/>
                <w:szCs w:val="24"/>
              </w:rPr>
              <w:t>-</w:t>
            </w:r>
            <w:r w:rsidRPr="002C05C7">
              <w:rPr>
                <w:rFonts w:ascii="ABC font" w:eastAsia="Calibri" w:hAnsi="ABC font" w:cs="Calibri"/>
                <w:sz w:val="24"/>
                <w:szCs w:val="24"/>
              </w:rPr>
              <w:t>T</w:t>
            </w:r>
            <w:r w:rsidRPr="002C05C7">
              <w:rPr>
                <w:rFonts w:ascii="ABC font" w:eastAsia="Helvetica Neue" w:hAnsi="ABC font" w:cs="Helvetica Neue"/>
                <w:sz w:val="20"/>
                <w:szCs w:val="20"/>
              </w:rPr>
              <w:t>o develop a love of science in children from EYFS through to Year 6.</w:t>
            </w:r>
            <w:r w:rsidRPr="002C05C7">
              <w:rPr>
                <w:rFonts w:ascii="ABC font" w:eastAsia="Helvetica Neue" w:hAnsi="ABC font" w:cs="Helvetica Neue"/>
                <w:sz w:val="20"/>
                <w:szCs w:val="20"/>
              </w:rPr>
              <w:br/>
            </w:r>
            <w:r w:rsidRPr="002C05C7">
              <w:rPr>
                <w:rFonts w:ascii="ABC font" w:eastAsia="Helvetica Neue" w:hAnsi="ABC font" w:cs="Helvetica Neue"/>
                <w:sz w:val="20"/>
                <w:szCs w:val="20"/>
              </w:rPr>
              <w:t>-To provide opportunities for children to develop their own experiments and testing ideas.</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provide opportunities for developing process skills so that testing is scientific.</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provide children with the high-quality resources they need in order to wor</w:t>
            </w:r>
            <w:r w:rsidRPr="002C05C7">
              <w:rPr>
                <w:rFonts w:ascii="ABC font" w:eastAsia="Helvetica Neue" w:hAnsi="ABC font" w:cs="Helvetica Neue"/>
                <w:sz w:val="20"/>
                <w:szCs w:val="20"/>
              </w:rPr>
              <w:t xml:space="preserve">k scientifically.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-Understand that Science is relevant to everyday living and a lifelong skill, by solving problems that are set in a real life context.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-To develop critical thinking and the confidence to question ideas in order to deepen their understanding.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lastRenderedPageBreak/>
              <w:t>-To use personal qualities of confidence, creativity, perseverance and self-evaluation.</w:t>
            </w:r>
            <w:r w:rsidRPr="002C05C7">
              <w:rPr>
                <w:rFonts w:ascii="ABC font" w:eastAsia="Helvetica Neue" w:hAnsi="ABC font" w:cs="Helvetica Neue"/>
                <w:sz w:val="20"/>
                <w:szCs w:val="20"/>
              </w:rPr>
              <w:br/>
              <w:t xml:space="preserve">-To have the communication, co-operation and collaboration </w:t>
            </w:r>
            <w:r w:rsidRPr="002C05C7">
              <w:rPr>
                <w:rFonts w:ascii="ABC font" w:eastAsia="Helvetica Neue" w:hAnsi="ABC font" w:cs="Helvetica Neue"/>
                <w:sz w:val="20"/>
                <w:szCs w:val="20"/>
              </w:rPr>
              <w:t>skills required to work as a member of a group.</w:t>
            </w:r>
            <w:r w:rsidRPr="002C05C7">
              <w:rPr>
                <w:rFonts w:ascii="ABC font" w:eastAsia="Helvetica Neue" w:hAnsi="ABC font" w:cs="Helvetica Neue"/>
                <w:sz w:val="20"/>
                <w:szCs w:val="20"/>
              </w:rPr>
              <w:br/>
              <w:t>-To have an awareness of the needs and safety of others.</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encourage children to work scientifically in every science lesson</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have an awareness and knowledge of different scientists and the impact that t</w:t>
            </w:r>
            <w:r w:rsidRPr="002C05C7">
              <w:rPr>
                <w:rFonts w:ascii="ABC font" w:eastAsia="Helvetica Neue" w:hAnsi="ABC font" w:cs="Helvetica Neue"/>
                <w:sz w:val="20"/>
                <w:szCs w:val="20"/>
              </w:rPr>
              <w:t xml:space="preserve">hey have had on the world.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build on previous knowledge and ask and answer intriguing questions.</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-To ensure that children have opportunities to experience the Science Curriculum through school trips and enrichment activities.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lastRenderedPageBreak/>
              <w:t>Subject Leader will:</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spacing w:line="240" w:lineRule="auto"/>
              <w:rPr>
                <w:rFonts w:ascii="ABC font" w:eastAsia="Helvetica Neue" w:hAnsi="ABC font" w:cs="Helvetica Neue"/>
                <w:sz w:val="20"/>
                <w:szCs w:val="20"/>
              </w:rPr>
            </w:pPr>
            <w:r w:rsidRPr="002C05C7">
              <w:rPr>
                <w:rFonts w:ascii="ABC font" w:eastAsia="Noto Sans Symbols" w:hAnsi="ABC font" w:cs="Noto Sans Symbols"/>
                <w:sz w:val="20"/>
                <w:szCs w:val="20"/>
              </w:rPr>
              <w:t>*</w:t>
            </w:r>
            <w:r w:rsidRPr="002C05C7">
              <w:rPr>
                <w:rFonts w:ascii="ABC font" w:eastAsia="Helvetica Neue" w:hAnsi="ABC font" w:cs="Helvetica Neue"/>
                <w:b/>
                <w:sz w:val="20"/>
                <w:szCs w:val="20"/>
              </w:rPr>
              <w:t xml:space="preserve"> </w:t>
            </w:r>
            <w:r w:rsidRPr="002C05C7">
              <w:rPr>
                <w:rFonts w:ascii="ABC font" w:eastAsia="Helvetica Neue" w:hAnsi="ABC font" w:cs="Helvetica Neue"/>
                <w:sz w:val="20"/>
                <w:szCs w:val="20"/>
              </w:rPr>
              <w:t>Review and update Dean Gibson</w:t>
            </w:r>
            <w:r w:rsidRPr="002C05C7">
              <w:rPr>
                <w:rFonts w:ascii="ABC font" w:eastAsia="Helvetica Neue" w:hAnsi="ABC font" w:cs="Helvetica Neue"/>
                <w:sz w:val="20"/>
                <w:szCs w:val="20"/>
              </w:rPr>
              <w:t xml:space="preserve"> Primary School’s policies relating to Science;</w:t>
            </w:r>
            <w:r w:rsidRPr="002C05C7">
              <w:rPr>
                <w:rFonts w:ascii="ABC font" w:eastAsia="Helvetica Neue" w:hAnsi="ABC font" w:cs="Helvetica Neue"/>
                <w:sz w:val="20"/>
                <w:szCs w:val="20"/>
              </w:rPr>
              <w:br/>
              <w:t>* assist and advise in the teaching of Science across the school;</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ensure that staff have the essential training, resources and knowledge to teach the Science curriculum;</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monitor</w:t>
            </w:r>
            <w:r w:rsidRPr="002C05C7">
              <w:rPr>
                <w:rFonts w:ascii="ABC font" w:eastAsia="Helvetica Neue" w:hAnsi="ABC font" w:cs="Helvetica Neue"/>
                <w:sz w:val="20"/>
                <w:szCs w:val="20"/>
              </w:rPr>
              <w:t>ing standards of achievement and progression;</w:t>
            </w:r>
            <w:r w:rsidRPr="002C05C7">
              <w:rPr>
                <w:rFonts w:ascii="ABC font" w:eastAsia="Helvetica Neue" w:hAnsi="ABC font" w:cs="Helvetica Neue"/>
                <w:sz w:val="20"/>
                <w:szCs w:val="20"/>
              </w:rPr>
              <w:br/>
              <w:t>* maintaining and updating centrally stored resources;</w:t>
            </w:r>
            <w:r w:rsidRPr="002C05C7">
              <w:rPr>
                <w:rFonts w:ascii="ABC font" w:eastAsia="Helvetica Neue" w:hAnsi="ABC font" w:cs="Helvetica Neue"/>
                <w:sz w:val="20"/>
                <w:szCs w:val="20"/>
              </w:rPr>
              <w:br/>
              <w:t>* promoting and raising the profile of Science throughout the school.</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*arrange exciting Science opportunities for British Science Week and Space Week and o</w:t>
            </w:r>
            <w:r w:rsidRPr="002C05C7">
              <w:rPr>
                <w:rFonts w:ascii="ABC font" w:eastAsia="Helvetica Neue" w:hAnsi="ABC font" w:cs="Helvetica Neue"/>
                <w:sz w:val="20"/>
                <w:szCs w:val="20"/>
              </w:rPr>
              <w:t>ther global science days.</w:t>
            </w:r>
          </w:p>
          <w:p w:rsidR="006B6E97" w:rsidRPr="002C05C7" w:rsidRDefault="006B6E97">
            <w:pPr>
              <w:spacing w:line="240" w:lineRule="auto"/>
              <w:rPr>
                <w:rFonts w:ascii="ABC font" w:eastAsia="Helvetica Neue" w:hAnsi="ABC font" w:cs="Helvetica Neue"/>
                <w:b/>
                <w:sz w:val="20"/>
                <w:szCs w:val="20"/>
              </w:rPr>
            </w:pP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What does a Scientist need in EYFS</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sz w:val="20"/>
                <w:szCs w:val="20"/>
              </w:rPr>
            </w:pPr>
            <w:r w:rsidRPr="002C05C7">
              <w:rPr>
                <w:rFonts w:ascii="ABC font" w:eastAsia="Helvetica Neue" w:hAnsi="ABC font" w:cs="Helvetica Neue"/>
                <w:color w:val="404040"/>
                <w:sz w:val="20"/>
                <w:szCs w:val="20"/>
              </w:rPr>
              <w:t>Access to a wide range of appropriate resources.</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Access to different tools to work with materials</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Independent time</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Science Vocabulary</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Talk Time around Science topics</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Experience practical Science experiments.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What does a Scientist need in KS1?</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3"/>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 knowledge organiser</w:t>
            </w:r>
            <w:bookmarkStart w:id="0" w:name="_GoBack"/>
            <w:bookmarkEnd w:id="0"/>
          </w:p>
          <w:p w:rsidR="006B6E97" w:rsidRPr="002C05C7" w:rsidRDefault="002C05C7">
            <w:pPr>
              <w:widowControl w:val="0"/>
              <w:numPr>
                <w:ilvl w:val="0"/>
                <w:numId w:val="3"/>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Access to materials, tools and resources to complete investigations. </w:t>
            </w:r>
          </w:p>
          <w:p w:rsidR="006B6E97" w:rsidRPr="002C05C7" w:rsidRDefault="002C05C7">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 vocabulary sheet to help with their topic-specific vocabulary. </w:t>
            </w:r>
          </w:p>
          <w:p w:rsidR="006B6E97" w:rsidRPr="002C05C7" w:rsidRDefault="002C05C7">
            <w:pPr>
              <w:widowControl w:val="0"/>
              <w:numPr>
                <w:ilvl w:val="0"/>
                <w:numId w:val="3"/>
              </w:numP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color w:val="404040"/>
                <w:sz w:val="20"/>
                <w:szCs w:val="20"/>
              </w:rPr>
              <w:t>Working Scientifically skills appropriate to KS1</w:t>
            </w:r>
          </w:p>
          <w:p w:rsidR="006B6E97" w:rsidRPr="002C05C7" w:rsidRDefault="002C05C7">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Access to an infestation template to help them when they are planning or writing their investigations.</w:t>
            </w:r>
          </w:p>
          <w:p w:rsidR="006B6E97" w:rsidRPr="002C05C7" w:rsidRDefault="002C05C7">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Opportunities to attend subject-related school trips linked to the Science Curriculum. </w:t>
            </w:r>
          </w:p>
          <w:p w:rsidR="006B6E97" w:rsidRPr="002C05C7" w:rsidRDefault="006B6E9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What does a Scientist need in KS2?</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4"/>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 knowledge organiser with their prior learning.</w:t>
            </w:r>
          </w:p>
          <w:p w:rsidR="006B6E97" w:rsidRPr="002C05C7" w:rsidRDefault="002C05C7">
            <w:pPr>
              <w:widowControl w:val="0"/>
              <w:numPr>
                <w:ilvl w:val="0"/>
                <w:numId w:val="4"/>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Access to materials, tools and resources to complete investigations. </w:t>
            </w:r>
          </w:p>
          <w:p w:rsidR="006B6E97" w:rsidRPr="002C05C7" w:rsidRDefault="002C05C7">
            <w:pPr>
              <w:widowControl w:val="0"/>
              <w:numPr>
                <w:ilvl w:val="0"/>
                <w:numId w:val="4"/>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Working Scientifically skills appropriate to KS2</w:t>
            </w:r>
          </w:p>
          <w:p w:rsidR="006B6E97" w:rsidRPr="002C05C7" w:rsidRDefault="002C05C7">
            <w:pPr>
              <w:widowControl w:val="0"/>
              <w:numPr>
                <w:ilvl w:val="0"/>
                <w:numId w:val="4"/>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Opportunities to attend subject-related school trips linked to the Science Curriculum. </w:t>
            </w:r>
          </w:p>
          <w:p w:rsidR="006B6E97" w:rsidRPr="002C05C7" w:rsidRDefault="002C05C7">
            <w:pPr>
              <w:widowControl w:val="0"/>
              <w:numPr>
                <w:ilvl w:val="0"/>
                <w:numId w:val="4"/>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 vocabulary sheet to help with their topic-specific vocabulary. </w:t>
            </w:r>
          </w:p>
        </w:tc>
      </w:tr>
      <w:tr w:rsidR="006B6E97" w:rsidRPr="002C05C7">
        <w:trPr>
          <w:jc w:val="center"/>
        </w:trPr>
        <w:tc>
          <w:tcPr>
            <w:tcW w:w="10875" w:type="dxa"/>
            <w:shd w:val="clear" w:color="auto" w:fill="CCCCCC"/>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INCLUSION</w:t>
            </w:r>
          </w:p>
        </w:tc>
      </w:tr>
      <w:tr w:rsidR="006B6E97" w:rsidRPr="002C05C7">
        <w:trPr>
          <w:jc w:val="center"/>
        </w:trPr>
        <w:tc>
          <w:tcPr>
            <w:tcW w:w="10875" w:type="dxa"/>
            <w:tcMar>
              <w:top w:w="100" w:type="dxa"/>
              <w:left w:w="100" w:type="dxa"/>
              <w:bottom w:w="100" w:type="dxa"/>
              <w:right w:w="100" w:type="dxa"/>
            </w:tcMar>
          </w:tcPr>
          <w:p w:rsidR="006B6E97" w:rsidRPr="002C05C7" w:rsidRDefault="002C05C7">
            <w:pPr>
              <w:numPr>
                <w:ilvl w:val="0"/>
                <w:numId w:val="2"/>
              </w:num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All children at our school will have the opportunity to work with a range of tools and materials and practical experiments regardless of ability.</w:t>
            </w:r>
          </w:p>
          <w:p w:rsidR="006B6E97" w:rsidRPr="002C05C7" w:rsidRDefault="002C05C7">
            <w:pPr>
              <w:numPr>
                <w:ilvl w:val="0"/>
                <w:numId w:val="2"/>
              </w:num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Specific tasks may be differentiated, as and when necessary, to meet individual needs.  This will not hinder p</w:t>
            </w:r>
            <w:r w:rsidRPr="002C05C7">
              <w:rPr>
                <w:rFonts w:ascii="ABC font" w:eastAsia="Helvetica Neue" w:hAnsi="ABC font" w:cs="Helvetica Neue"/>
                <w:sz w:val="20"/>
                <w:szCs w:val="20"/>
              </w:rPr>
              <w:t>rogress, knowledge building or children’s opportunities.</w:t>
            </w:r>
          </w:p>
          <w:p w:rsidR="006B6E97" w:rsidRPr="002C05C7" w:rsidRDefault="002C05C7">
            <w:pPr>
              <w:numPr>
                <w:ilvl w:val="0"/>
                <w:numId w:val="2"/>
              </w:num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lastRenderedPageBreak/>
              <w:t>Staff should be aware of and be sensitive to medical conditions (e.g. allergies) and different beliefs and practices within the school and local community that might affect their work with food, mate</w:t>
            </w:r>
            <w:r w:rsidRPr="002C05C7">
              <w:rPr>
                <w:rFonts w:ascii="ABC font" w:eastAsia="Helvetica Neue" w:hAnsi="ABC font" w:cs="Helvetica Neue"/>
                <w:sz w:val="20"/>
                <w:szCs w:val="20"/>
              </w:rPr>
              <w:t>rials or design.</w:t>
            </w:r>
            <w:r w:rsidRPr="002C05C7">
              <w:rPr>
                <w:rFonts w:ascii="ABC font" w:eastAsia="Helvetica Neue" w:hAnsi="ABC font" w:cs="Helvetica Neue"/>
                <w:sz w:val="20"/>
                <w:szCs w:val="20"/>
              </w:rPr>
              <w:br/>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lastRenderedPageBreak/>
              <w:t xml:space="preserve">We will review this policy annually.  </w:t>
            </w:r>
          </w:p>
        </w:tc>
      </w:tr>
      <w:tr w:rsidR="006B6E97" w:rsidRPr="002C05C7">
        <w:trPr>
          <w:jc w:val="center"/>
        </w:trPr>
        <w:tc>
          <w:tcPr>
            <w:tcW w:w="10875" w:type="dxa"/>
            <w:tcMar>
              <w:top w:w="100" w:type="dxa"/>
              <w:left w:w="100" w:type="dxa"/>
              <w:bottom w:w="100" w:type="dxa"/>
              <w:right w:w="100" w:type="dxa"/>
            </w:tcMar>
          </w:tcPr>
          <w:p w:rsidR="006B6E97" w:rsidRPr="002C05C7" w:rsidRDefault="002C05C7" w:rsidP="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Review date : September</w:t>
            </w:r>
            <w:r w:rsidRPr="002C05C7">
              <w:rPr>
                <w:rFonts w:ascii="ABC font" w:eastAsia="Helvetica Neue" w:hAnsi="ABC font" w:cs="Helvetica Neue"/>
                <w:b/>
                <w:color w:val="404040"/>
                <w:sz w:val="20"/>
                <w:szCs w:val="20"/>
              </w:rPr>
              <w:t xml:space="preserve"> 2024</w:t>
            </w:r>
          </w:p>
        </w:tc>
      </w:tr>
    </w:tbl>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sectPr w:rsidR="006B6E97" w:rsidRPr="002C05C7">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C font">
    <w:panose1 w:val="020B06030503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DC0"/>
    <w:multiLevelType w:val="multilevel"/>
    <w:tmpl w:val="47200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9234D"/>
    <w:multiLevelType w:val="multilevel"/>
    <w:tmpl w:val="E1A6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440E89"/>
    <w:multiLevelType w:val="multilevel"/>
    <w:tmpl w:val="B286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9D3274"/>
    <w:multiLevelType w:val="multilevel"/>
    <w:tmpl w:val="9268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97"/>
    <w:rsid w:val="002C05C7"/>
    <w:rsid w:val="006B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3B1"/>
  <w15:docId w15:val="{AB15F8AC-F5C4-489F-8B65-CD66D19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Pennington</dc:creator>
  <cp:lastModifiedBy>Shannon Pennington</cp:lastModifiedBy>
  <cp:revision>2</cp:revision>
  <dcterms:created xsi:type="dcterms:W3CDTF">2024-01-17T13:49:00Z</dcterms:created>
  <dcterms:modified xsi:type="dcterms:W3CDTF">2024-01-17T13:49:00Z</dcterms:modified>
</cp:coreProperties>
</file>